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784"/>
        <w:gridCol w:w="3060"/>
        <w:gridCol w:w="4320"/>
        <w:gridCol w:w="3145"/>
      </w:tblGrid>
      <w:tr w:rsidR="00897875" w:rsidRPr="00AC3022" w:rsidTr="00BA0566">
        <w:tc>
          <w:tcPr>
            <w:tcW w:w="641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bookmarkStart w:id="0" w:name="_GoBack"/>
            <w:bookmarkEnd w:id="0"/>
            <w:r w:rsidRPr="00AC3022">
              <w:rPr>
                <w:b/>
              </w:rPr>
              <w:t>Item</w:t>
            </w:r>
          </w:p>
        </w:tc>
        <w:tc>
          <w:tcPr>
            <w:tcW w:w="1784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Subject</w:t>
            </w:r>
          </w:p>
        </w:tc>
        <w:tc>
          <w:tcPr>
            <w:tcW w:w="3060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145" w:type="dxa"/>
          </w:tcPr>
          <w:p w:rsidR="002662F9" w:rsidRPr="00AC3022" w:rsidRDefault="002662F9" w:rsidP="00CC5527">
            <w:pPr>
              <w:rPr>
                <w:b/>
              </w:rPr>
            </w:pPr>
            <w:r w:rsidRPr="00AC3022">
              <w:rPr>
                <w:b/>
              </w:rPr>
              <w:t xml:space="preserve">Action Item </w:t>
            </w:r>
            <w:r w:rsidR="00CC5527" w:rsidRPr="00AC3022">
              <w:rPr>
                <w:b/>
              </w:rPr>
              <w:t>(</w:t>
            </w:r>
            <w:r w:rsidRPr="00AC3022">
              <w:rPr>
                <w:b/>
              </w:rPr>
              <w:t>Responsible</w:t>
            </w:r>
            <w:r w:rsidR="00CC5527" w:rsidRPr="00AC3022">
              <w:rPr>
                <w:b/>
              </w:rPr>
              <w:t>)</w:t>
            </w:r>
          </w:p>
        </w:tc>
      </w:tr>
      <w:tr w:rsidR="00897875" w:rsidRPr="00AC3022" w:rsidTr="00BA0566">
        <w:tc>
          <w:tcPr>
            <w:tcW w:w="641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1</w:t>
            </w:r>
          </w:p>
        </w:tc>
        <w:tc>
          <w:tcPr>
            <w:tcW w:w="1784" w:type="dxa"/>
          </w:tcPr>
          <w:p w:rsidR="002662F9" w:rsidRPr="00AC3022" w:rsidRDefault="0011039A" w:rsidP="0011039A">
            <w:pPr>
              <w:rPr>
                <w:b/>
              </w:rPr>
            </w:pPr>
            <w:r w:rsidRPr="00AC3022">
              <w:rPr>
                <w:b/>
              </w:rPr>
              <w:t>Call to Order (JB)</w:t>
            </w:r>
          </w:p>
        </w:tc>
        <w:tc>
          <w:tcPr>
            <w:tcW w:w="3060" w:type="dxa"/>
          </w:tcPr>
          <w:p w:rsidR="00A177DF" w:rsidRPr="00AC3022" w:rsidRDefault="003D38B5" w:rsidP="00A177DF">
            <w:r w:rsidRPr="00AC3022">
              <w:t>Welcome to all</w:t>
            </w:r>
            <w:r w:rsidR="001F71CC" w:rsidRPr="00AC3022">
              <w:t>!</w:t>
            </w:r>
          </w:p>
          <w:p w:rsidR="002A2277" w:rsidRPr="00AC3022" w:rsidRDefault="002A2277" w:rsidP="00A177DF"/>
          <w:p w:rsidR="00A177DF" w:rsidRPr="00AC3022" w:rsidRDefault="001F71CC" w:rsidP="00A177DF">
            <w:pPr>
              <w:rPr>
                <w:rFonts w:eastAsia="Times New Roman" w:cs="Arial"/>
              </w:rPr>
            </w:pPr>
            <w:r w:rsidRPr="00AC3022">
              <w:t xml:space="preserve">Supporting documents: </w:t>
            </w:r>
          </w:p>
          <w:p w:rsidR="00A177DF" w:rsidRPr="00AC3022" w:rsidRDefault="008034B4" w:rsidP="00A177DF">
            <w:pPr>
              <w:rPr>
                <w:rFonts w:eastAsia="Times New Roman" w:cs="Arial"/>
              </w:rPr>
            </w:pPr>
            <w:hyperlink r:id="rId7" w:history="1">
              <w:r w:rsidR="00A177DF" w:rsidRPr="00AC3022">
                <w:rPr>
                  <w:rStyle w:val="Hyperlink"/>
                  <w:rFonts w:cs="Segoe UI"/>
                  <w:color w:val="auto"/>
                </w:rPr>
                <w:t>http://www.icpan.org/401/login.php?redirect=/board-member-login.html</w:t>
              </w:r>
            </w:hyperlink>
            <w:r w:rsidR="00A177DF" w:rsidRPr="00AC3022">
              <w:rPr>
                <w:rFonts w:cs="Segoe UI"/>
              </w:rPr>
              <w:t xml:space="preserve"> </w:t>
            </w:r>
          </w:p>
          <w:p w:rsidR="002662F9" w:rsidRPr="00AC3022" w:rsidRDefault="00A177DF" w:rsidP="00A177DF">
            <w:r w:rsidRPr="00AC3022">
              <w:rPr>
                <w:rFonts w:eastAsia="Times New Roman" w:cs="Arial"/>
              </w:rPr>
              <w:t>Password:  icpanista</w:t>
            </w:r>
          </w:p>
        </w:tc>
        <w:tc>
          <w:tcPr>
            <w:tcW w:w="4320" w:type="dxa"/>
          </w:tcPr>
          <w:p w:rsidR="001F71CC" w:rsidRPr="00AC3022" w:rsidRDefault="00871B74" w:rsidP="00871B74">
            <w:r>
              <w:t>Convened via Skype @ 1507</w:t>
            </w:r>
          </w:p>
        </w:tc>
        <w:tc>
          <w:tcPr>
            <w:tcW w:w="3145" w:type="dxa"/>
          </w:tcPr>
          <w:p w:rsidR="00130E23" w:rsidRPr="00AC3022" w:rsidRDefault="00130E23" w:rsidP="00CC5527">
            <w:pPr>
              <w:rPr>
                <w:rFonts w:eastAsia="Times New Roman" w:cs="Arial"/>
              </w:rPr>
            </w:pPr>
          </w:p>
        </w:tc>
      </w:tr>
      <w:tr w:rsidR="00AA025C" w:rsidRPr="00AC3022" w:rsidTr="00BA0566">
        <w:tc>
          <w:tcPr>
            <w:tcW w:w="641" w:type="dxa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2</w:t>
            </w:r>
          </w:p>
        </w:tc>
        <w:tc>
          <w:tcPr>
            <w:tcW w:w="1784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Attendance (LV)</w:t>
            </w:r>
          </w:p>
        </w:tc>
        <w:tc>
          <w:tcPr>
            <w:tcW w:w="3060" w:type="dxa"/>
          </w:tcPr>
          <w:p w:rsidR="00AA025C" w:rsidRPr="00AC3022" w:rsidRDefault="00AA025C" w:rsidP="00AA025C">
            <w:r w:rsidRPr="00AC3022">
              <w:t xml:space="preserve">Regrets: </w:t>
            </w:r>
          </w:p>
          <w:p w:rsidR="00AA025C" w:rsidRDefault="00AA025C" w:rsidP="00AA025C">
            <w:r w:rsidRPr="00AC3022">
              <w:t>BB</w:t>
            </w:r>
            <w:r>
              <w:t>, AW</w:t>
            </w:r>
            <w:r w:rsidRPr="00AC3022">
              <w:t xml:space="preserve"> (scheduled to work)</w:t>
            </w:r>
          </w:p>
          <w:p w:rsidR="00AA025C" w:rsidRPr="00AC3022" w:rsidRDefault="00AA025C" w:rsidP="00871B74">
            <w:r>
              <w:t>MB</w:t>
            </w:r>
            <w:r w:rsidR="00871B74">
              <w:t>,</w:t>
            </w:r>
            <w:r>
              <w:t xml:space="preserve"> LV un</w:t>
            </w:r>
            <w:r w:rsidR="00871B74">
              <w:t>expectedly un</w:t>
            </w:r>
            <w:r>
              <w:t>a</w:t>
            </w:r>
            <w:r w:rsidR="00871B74">
              <w:t xml:space="preserve">ble to attend with notification sent </w:t>
            </w:r>
          </w:p>
        </w:tc>
        <w:tc>
          <w:tcPr>
            <w:tcW w:w="4320" w:type="dxa"/>
          </w:tcPr>
          <w:p w:rsidR="00AA025C" w:rsidRDefault="00AA025C" w:rsidP="00AA025C">
            <w:r>
              <w:t>Present:</w:t>
            </w:r>
          </w:p>
          <w:p w:rsidR="00AA025C" w:rsidRPr="00AC3022" w:rsidRDefault="00AA025C" w:rsidP="00AA025C">
            <w:r>
              <w:t>JB; PS; AH; SF (ex-officio)</w:t>
            </w:r>
          </w:p>
        </w:tc>
        <w:tc>
          <w:tcPr>
            <w:tcW w:w="3145" w:type="dxa"/>
          </w:tcPr>
          <w:p w:rsidR="00AA025C" w:rsidRDefault="00AA025C" w:rsidP="00871B74">
            <w:r>
              <w:t>Quorum not established.  Discussions held</w:t>
            </w:r>
            <w:r w:rsidR="00871B74">
              <w:t xml:space="preserve">, </w:t>
            </w:r>
            <w:r>
              <w:t>meeting documents reviewed. No voting occurred today.</w:t>
            </w:r>
          </w:p>
          <w:p w:rsidR="002056E1" w:rsidRDefault="002056E1" w:rsidP="00871B74"/>
          <w:p w:rsidR="002056E1" w:rsidRDefault="002056E1" w:rsidP="002056E1">
            <w:pPr>
              <w:rPr>
                <w:b/>
              </w:rPr>
            </w:pPr>
            <w:r w:rsidRPr="002056E1">
              <w:rPr>
                <w:b/>
                <w:highlight w:val="yellow"/>
              </w:rPr>
              <w:t>AW requested list of upcoming meeting dates to allow for blocked time during work shift and can participate (LV)</w:t>
            </w:r>
          </w:p>
          <w:p w:rsidR="00BA0566" w:rsidRPr="002056E1" w:rsidRDefault="00BA0566" w:rsidP="002056E1">
            <w:pPr>
              <w:rPr>
                <w:b/>
              </w:rPr>
            </w:pPr>
          </w:p>
        </w:tc>
      </w:tr>
      <w:tr w:rsidR="00AA025C" w:rsidRPr="00AC3022" w:rsidTr="00BA0566">
        <w:tc>
          <w:tcPr>
            <w:tcW w:w="641" w:type="dxa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3</w:t>
            </w:r>
          </w:p>
          <w:p w:rsidR="00AA025C" w:rsidRPr="00AC3022" w:rsidRDefault="00AA025C" w:rsidP="00AA025C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Approve Agenda (LV)</w:t>
            </w: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3060" w:type="dxa"/>
          </w:tcPr>
          <w:p w:rsidR="00AA025C" w:rsidRPr="00AC3022" w:rsidRDefault="00AA025C" w:rsidP="00AA025C">
            <w:r w:rsidRPr="00AC3022">
              <w:t>Additions?</w:t>
            </w:r>
          </w:p>
          <w:p w:rsidR="00AA025C" w:rsidRPr="00AC3022" w:rsidRDefault="00AA025C" w:rsidP="00AA025C"/>
        </w:tc>
        <w:tc>
          <w:tcPr>
            <w:tcW w:w="4320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I move to approve the board meeting agenda as presented:     LV /</w:t>
            </w: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3145" w:type="dxa"/>
          </w:tcPr>
          <w:p w:rsidR="00AA025C" w:rsidRPr="00AC3022" w:rsidRDefault="002056E1" w:rsidP="00AA025C">
            <w:r>
              <w:t>No action.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  <w:r w:rsidRPr="00AC3022">
              <w:rPr>
                <w:b/>
              </w:rPr>
              <w:t>4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Approve November 24, 2015 BOD Meeting Minutes (LV)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3060" w:type="dxa"/>
          </w:tcPr>
          <w:p w:rsidR="00BE67C9" w:rsidRPr="00AC3022" w:rsidRDefault="00BE67C9" w:rsidP="00BE67C9">
            <w:r w:rsidRPr="00AC3022">
              <w:t>Corrections/additions?</w:t>
            </w:r>
          </w:p>
        </w:tc>
        <w:tc>
          <w:tcPr>
            <w:tcW w:w="4320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I move to approve the minutes as presented (or modified prn):     LV /</w:t>
            </w:r>
          </w:p>
        </w:tc>
        <w:tc>
          <w:tcPr>
            <w:tcW w:w="3145" w:type="dxa"/>
          </w:tcPr>
          <w:p w:rsidR="00BE67C9" w:rsidRDefault="00BE67C9" w:rsidP="00BE67C9">
            <w:r>
              <w:t>Draft file posted on secure login meeting page for review.</w:t>
            </w:r>
          </w:p>
          <w:p w:rsidR="00BE67C9" w:rsidRPr="00AC3022" w:rsidRDefault="00BE67C9" w:rsidP="00BE67C9">
            <w:r>
              <w:t>Will approve these minutes at next meeting.</w:t>
            </w:r>
          </w:p>
          <w:p w:rsidR="00BE67C9" w:rsidRDefault="00BE67C9" w:rsidP="00BE67C9"/>
          <w:p w:rsidR="00BE67C9" w:rsidRPr="000D2A2A" w:rsidRDefault="00BE67C9" w:rsidP="00BE67C9">
            <w:pPr>
              <w:rPr>
                <w:b/>
                <w:i/>
              </w:rPr>
            </w:pPr>
            <w:r w:rsidRPr="000D2A2A">
              <w:rPr>
                <w:b/>
                <w:i/>
                <w:highlight w:val="yellow"/>
              </w:rPr>
              <w:t>Please send edit</w:t>
            </w:r>
            <w:r w:rsidR="000D2A2A">
              <w:rPr>
                <w:b/>
                <w:i/>
                <w:highlight w:val="yellow"/>
              </w:rPr>
              <w:t>s to Secretary</w:t>
            </w:r>
            <w:r w:rsidRPr="000D2A2A">
              <w:rPr>
                <w:b/>
                <w:i/>
                <w:highlight w:val="yellow"/>
              </w:rPr>
              <w:t xml:space="preserve"> for inclusion </w:t>
            </w:r>
            <w:r w:rsidRPr="000D2A2A">
              <w:rPr>
                <w:b/>
                <w:i/>
                <w:color w:val="FF0000"/>
                <w:highlight w:val="yellow"/>
              </w:rPr>
              <w:t>by January 12, 2016</w:t>
            </w:r>
            <w:r w:rsidRPr="000D2A2A">
              <w:rPr>
                <w:b/>
                <w:i/>
                <w:highlight w:val="yellow"/>
              </w:rPr>
              <w:t>. (All)</w:t>
            </w:r>
          </w:p>
          <w:p w:rsidR="00BA0566" w:rsidRDefault="00BA0566" w:rsidP="00BE67C9">
            <w:pPr>
              <w:rPr>
                <w:b/>
              </w:rPr>
            </w:pPr>
          </w:p>
          <w:p w:rsidR="00EE083C" w:rsidRPr="00AC3022" w:rsidRDefault="00EE083C" w:rsidP="00BE67C9"/>
        </w:tc>
      </w:tr>
      <w:tr w:rsidR="00BE67C9" w:rsidRPr="00AC3022" w:rsidTr="00BA0566">
        <w:tc>
          <w:tcPr>
            <w:tcW w:w="641" w:type="dxa"/>
            <w:shd w:val="clear" w:color="auto" w:fill="E7E6E6" w:themeFill="background2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1784" w:type="dxa"/>
            <w:shd w:val="clear" w:color="auto" w:fill="E7E6E6" w:themeFill="background2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  <w:color w:val="0070C0"/>
              </w:rPr>
              <w:t>Ongoing Business</w:t>
            </w:r>
          </w:p>
        </w:tc>
        <w:tc>
          <w:tcPr>
            <w:tcW w:w="3060" w:type="dxa"/>
            <w:shd w:val="clear" w:color="auto" w:fill="E7E6E6" w:themeFill="background2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  <w:shd w:val="clear" w:color="auto" w:fill="E7E6E6" w:themeFill="background2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145" w:type="dxa"/>
            <w:shd w:val="clear" w:color="auto" w:fill="E7E6E6" w:themeFill="background2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Financial Report (MB)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3060" w:type="dxa"/>
          </w:tcPr>
          <w:p w:rsidR="00BE67C9" w:rsidRPr="00AC3022" w:rsidRDefault="00BE67C9" w:rsidP="00BE67C9">
            <w:r w:rsidRPr="00AC3022">
              <w:t>Bank Statement</w:t>
            </w:r>
            <w:r>
              <w:t>s posted with meeting files on website secure login page.</w:t>
            </w:r>
          </w:p>
          <w:p w:rsidR="00BE67C9" w:rsidRPr="00AC3022" w:rsidRDefault="00BE67C9" w:rsidP="00BE67C9"/>
          <w:p w:rsidR="00BE67C9" w:rsidRPr="00AC3022" w:rsidRDefault="00BE67C9" w:rsidP="00BE67C9"/>
        </w:tc>
        <w:tc>
          <w:tcPr>
            <w:tcW w:w="4320" w:type="dxa"/>
          </w:tcPr>
          <w:p w:rsidR="00BE67C9" w:rsidRPr="00AC3022" w:rsidRDefault="00BE67C9" w:rsidP="00BE67C9">
            <w:r>
              <w:t xml:space="preserve">A new link was added to secure web login page to house financials as requested by the Treasurer. Monthly profit/loss sheets are now posted in that location </w:t>
            </w:r>
          </w:p>
        </w:tc>
        <w:tc>
          <w:tcPr>
            <w:tcW w:w="3145" w:type="dxa"/>
          </w:tcPr>
          <w:p w:rsidR="00BE67C9" w:rsidRPr="00AC3022" w:rsidRDefault="00BE67C9" w:rsidP="00BE67C9">
            <w:r>
              <w:t>Files posted on secure website meeting page for review.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Membership Update (AH)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 xml:space="preserve">Membership recruitment efforts ongoing. </w:t>
            </w:r>
          </w:p>
          <w:p w:rsidR="00BE67C9" w:rsidRDefault="00BE67C9" w:rsidP="00BE67C9">
            <w:pPr>
              <w:rPr>
                <w:rFonts w:eastAsia="Times New Roman" w:cs="Arial"/>
              </w:rPr>
            </w:pPr>
          </w:p>
          <w:p w:rsidR="00BE67C9" w:rsidRPr="00AC3022" w:rsidRDefault="00BE67C9" w:rsidP="00BE67C9">
            <w:r w:rsidRPr="00AC3022">
              <w:t>Chair sent reminder email to international partners on 12/30/2015: 2017 conference request for proposal deadline,</w:t>
            </w:r>
            <w:r>
              <w:t xml:space="preserve"> ICPAN </w:t>
            </w:r>
            <w:r w:rsidRPr="00AC3022">
              <w:t xml:space="preserve">membership </w:t>
            </w:r>
            <w:r>
              <w:t xml:space="preserve">and </w:t>
            </w:r>
            <w:r w:rsidRPr="00AC3022">
              <w:t>representation on GAC.</w:t>
            </w:r>
          </w:p>
        </w:tc>
        <w:tc>
          <w:tcPr>
            <w:tcW w:w="4320" w:type="dxa"/>
          </w:tcPr>
          <w:p w:rsidR="00BE67C9" w:rsidRDefault="00BA0566" w:rsidP="00BA0566">
            <w:r>
              <w:t>Ireland, Australia have active membership.</w:t>
            </w:r>
          </w:p>
          <w:p w:rsidR="00BA0566" w:rsidRDefault="00BA0566" w:rsidP="00BA0566"/>
          <w:p w:rsidR="004D587D" w:rsidRDefault="004D587D" w:rsidP="004D587D">
            <w:r>
              <w:t>Denmark working on buy-in from parent org. BB reported by email membership is likely.</w:t>
            </w:r>
          </w:p>
          <w:p w:rsidR="004D587D" w:rsidRDefault="004D587D" w:rsidP="004D587D"/>
          <w:p w:rsidR="004D587D" w:rsidRDefault="004D587D" w:rsidP="004D587D">
            <w:r>
              <w:t>Canada pledged, no bank transfer.</w:t>
            </w:r>
          </w:p>
          <w:p w:rsidR="004D587D" w:rsidRDefault="004D587D" w:rsidP="004D587D"/>
          <w:p w:rsidR="004D587D" w:rsidRDefault="004D587D" w:rsidP="004D587D"/>
          <w:p w:rsidR="004D587D" w:rsidRDefault="004D587D" w:rsidP="004D587D">
            <w:r>
              <w:t>United Kingdom affirmative, not yet pledged.</w:t>
            </w:r>
          </w:p>
          <w:p w:rsidR="004D587D" w:rsidRDefault="004D587D" w:rsidP="004D587D"/>
          <w:p w:rsidR="00BA0566" w:rsidRDefault="00BA0566" w:rsidP="00BA0566">
            <w:r>
              <w:t xml:space="preserve">BRV </w:t>
            </w:r>
            <w:r w:rsidR="004D587D">
              <w:t xml:space="preserve">pledged, </w:t>
            </w:r>
            <w:r>
              <w:t>having difficulty transmitting payment. MB and JB working to resolve. Bank rep contacted during past week (</w:t>
            </w:r>
            <w:r w:rsidR="0079510C">
              <w:t xml:space="preserve">JB - </w:t>
            </w:r>
            <w:r>
              <w:t>email, voicemail) no respon</w:t>
            </w:r>
            <w:r w:rsidR="0079510C">
              <w:t>se yet</w:t>
            </w:r>
            <w:r>
              <w:t>.</w:t>
            </w:r>
          </w:p>
          <w:p w:rsidR="00BA0566" w:rsidRDefault="00BA0566" w:rsidP="00BA0566"/>
          <w:p w:rsidR="00BA0566" w:rsidRDefault="00BA0566" w:rsidP="00BA0566"/>
          <w:p w:rsidR="004D587D" w:rsidRDefault="004D587D" w:rsidP="00BA0566"/>
          <w:p w:rsidR="00BA0566" w:rsidRDefault="00BA0566" w:rsidP="00BA0566">
            <w:r>
              <w:t>US CEO email to AH</w:t>
            </w:r>
            <w:r w:rsidR="00A026F0">
              <w:t xml:space="preserve"> today</w:t>
            </w:r>
            <w:r w:rsidR="006C5038">
              <w:t xml:space="preserve"> asking to</w:t>
            </w:r>
            <w:r>
              <w:t xml:space="preserve"> mail checque to Hurwitt address</w:t>
            </w:r>
            <w:r w:rsidR="006C5038">
              <w:t xml:space="preserve"> vs. making electronic payment</w:t>
            </w:r>
            <w:r w:rsidR="00FF6DDE">
              <w:t xml:space="preserve"> </w:t>
            </w:r>
            <w:r w:rsidR="00A026F0">
              <w:t>(</w:t>
            </w:r>
            <w:r w:rsidR="00FF6DDE">
              <w:t>avoid transfer fee</w:t>
            </w:r>
            <w:r w:rsidR="00A026F0">
              <w:t>)</w:t>
            </w:r>
            <w:r w:rsidR="00FF6DDE">
              <w:t>. ICPAN</w:t>
            </w:r>
            <w:r w:rsidR="00A026F0">
              <w:t xml:space="preserve"> functions as a</w:t>
            </w:r>
            <w:r w:rsidR="00FF6DDE">
              <w:t xml:space="preserve"> “green” organization. </w:t>
            </w:r>
          </w:p>
          <w:p w:rsidR="000D2A2A" w:rsidRDefault="000D2A2A" w:rsidP="00BA0566"/>
          <w:p w:rsidR="000D2A2A" w:rsidRPr="00AC3022" w:rsidRDefault="000D2A2A" w:rsidP="00BA0566">
            <w:r>
              <w:t>Chair requests to be copied on any external ICPAN business for continuity purposes and to stay informed.</w:t>
            </w:r>
          </w:p>
        </w:tc>
        <w:tc>
          <w:tcPr>
            <w:tcW w:w="3145" w:type="dxa"/>
          </w:tcPr>
          <w:p w:rsidR="00BA0566" w:rsidRPr="006C5038" w:rsidRDefault="00BA0566" w:rsidP="00BA0566">
            <w:pPr>
              <w:rPr>
                <w:b/>
                <w:highlight w:val="yellow"/>
              </w:rPr>
            </w:pPr>
            <w:r w:rsidRPr="006C5038">
              <w:rPr>
                <w:b/>
                <w:highlight w:val="yellow"/>
              </w:rPr>
              <w:t xml:space="preserve">Reach out to </w:t>
            </w:r>
            <w:r w:rsidR="00EE083C" w:rsidRPr="006C5038">
              <w:rPr>
                <w:b/>
                <w:highlight w:val="yellow"/>
              </w:rPr>
              <w:t>organizations</w:t>
            </w:r>
            <w:r w:rsidR="0079510C">
              <w:rPr>
                <w:b/>
                <w:highlight w:val="yellow"/>
              </w:rPr>
              <w:t>,</w:t>
            </w:r>
            <w:r w:rsidR="00EE083C" w:rsidRPr="006C5038">
              <w:rPr>
                <w:b/>
                <w:highlight w:val="yellow"/>
              </w:rPr>
              <w:t xml:space="preserve"> encourage representation on GAC by end of January </w:t>
            </w:r>
            <w:r w:rsidRPr="006C5038">
              <w:rPr>
                <w:b/>
                <w:highlight w:val="yellow"/>
              </w:rPr>
              <w:t>t</w:t>
            </w:r>
            <w:r w:rsidR="00EE083C" w:rsidRPr="006C5038">
              <w:rPr>
                <w:b/>
                <w:highlight w:val="yellow"/>
              </w:rPr>
              <w:t>o</w:t>
            </w:r>
            <w:r w:rsidRPr="006C5038">
              <w:rPr>
                <w:b/>
                <w:highlight w:val="yellow"/>
              </w:rPr>
              <w:t xml:space="preserve"> promote maximum participation</w:t>
            </w:r>
            <w:r w:rsidR="006C5038" w:rsidRPr="006C5038">
              <w:rPr>
                <w:b/>
                <w:highlight w:val="yellow"/>
              </w:rPr>
              <w:t>; Update October 2015 global contact Excel file posted on secure website</w:t>
            </w:r>
            <w:r w:rsidRPr="006C5038">
              <w:rPr>
                <w:b/>
                <w:highlight w:val="yellow"/>
              </w:rPr>
              <w:t xml:space="preserve"> (AH).</w:t>
            </w:r>
          </w:p>
          <w:p w:rsidR="00BA0566" w:rsidRPr="006C5038" w:rsidRDefault="00BA0566" w:rsidP="00BA0566">
            <w:pPr>
              <w:rPr>
                <w:b/>
                <w:highlight w:val="yellow"/>
              </w:rPr>
            </w:pPr>
          </w:p>
          <w:p w:rsidR="004D587D" w:rsidRPr="008F5CD7" w:rsidRDefault="004D587D" w:rsidP="00BA0566">
            <w:pPr>
              <w:rPr>
                <w:b/>
              </w:rPr>
            </w:pPr>
            <w:r w:rsidRPr="008F5CD7">
              <w:rPr>
                <w:b/>
              </w:rPr>
              <w:t>Follow-up with Manda Dunne (JB)</w:t>
            </w:r>
          </w:p>
          <w:p w:rsidR="004D587D" w:rsidRDefault="004D587D" w:rsidP="00BA0566">
            <w:pPr>
              <w:rPr>
                <w:b/>
                <w:highlight w:val="yellow"/>
              </w:rPr>
            </w:pPr>
          </w:p>
          <w:p w:rsidR="00BA0566" w:rsidRDefault="006C5038" w:rsidP="00BA0566">
            <w:pPr>
              <w:rPr>
                <w:b/>
              </w:rPr>
            </w:pPr>
            <w:r w:rsidRPr="006C5038">
              <w:rPr>
                <w:b/>
                <w:highlight w:val="yellow"/>
              </w:rPr>
              <w:t>F</w:t>
            </w:r>
            <w:r w:rsidR="00BA0566" w:rsidRPr="006C5038">
              <w:rPr>
                <w:b/>
                <w:highlight w:val="yellow"/>
              </w:rPr>
              <w:t>ollow-up with Citibank re: missing wire transfer code</w:t>
            </w:r>
            <w:r w:rsidRPr="006C5038">
              <w:rPr>
                <w:b/>
                <w:highlight w:val="yellow"/>
              </w:rPr>
              <w:t>; inform AH with outcome</w:t>
            </w:r>
            <w:r w:rsidR="00BA0566" w:rsidRPr="006C5038">
              <w:rPr>
                <w:b/>
                <w:highlight w:val="yellow"/>
              </w:rPr>
              <w:t xml:space="preserve"> (JB).</w:t>
            </w:r>
          </w:p>
          <w:p w:rsidR="000D2A2A" w:rsidRDefault="000D2A2A" w:rsidP="00BA0566">
            <w:pPr>
              <w:rPr>
                <w:b/>
              </w:rPr>
            </w:pPr>
          </w:p>
          <w:p w:rsidR="004D587D" w:rsidRDefault="004D587D" w:rsidP="00BA0566"/>
          <w:p w:rsidR="004D587D" w:rsidRDefault="004D587D" w:rsidP="00BA0566"/>
          <w:p w:rsidR="004D587D" w:rsidRDefault="004D587D" w:rsidP="00BA0566">
            <w:pPr>
              <w:rPr>
                <w:b/>
              </w:rPr>
            </w:pPr>
            <w:r w:rsidRPr="008F5CD7">
              <w:rPr>
                <w:b/>
              </w:rPr>
              <w:t>AH will respond accordingly</w:t>
            </w:r>
            <w:r>
              <w:t>.</w:t>
            </w:r>
          </w:p>
          <w:p w:rsidR="004D587D" w:rsidRDefault="004D587D" w:rsidP="00BA0566">
            <w:pPr>
              <w:rPr>
                <w:b/>
              </w:rPr>
            </w:pPr>
          </w:p>
          <w:p w:rsidR="004D587D" w:rsidRDefault="004D587D" w:rsidP="00BA0566">
            <w:pPr>
              <w:rPr>
                <w:b/>
              </w:rPr>
            </w:pPr>
          </w:p>
          <w:p w:rsidR="004D587D" w:rsidRDefault="004D587D" w:rsidP="00BA0566">
            <w:pPr>
              <w:rPr>
                <w:b/>
              </w:rPr>
            </w:pPr>
          </w:p>
          <w:p w:rsidR="004D587D" w:rsidRDefault="004D587D" w:rsidP="00BA0566">
            <w:pPr>
              <w:rPr>
                <w:b/>
              </w:rPr>
            </w:pPr>
          </w:p>
          <w:p w:rsidR="000D2A2A" w:rsidRPr="000D2A2A" w:rsidRDefault="000D2A2A" w:rsidP="00BA0566">
            <w:pPr>
              <w:rPr>
                <w:b/>
                <w:i/>
              </w:rPr>
            </w:pPr>
            <w:r w:rsidRPr="000D2A2A">
              <w:rPr>
                <w:b/>
                <w:i/>
                <w:highlight w:val="yellow"/>
              </w:rPr>
              <w:t>Please courtesy copy the Chair on external communication with global community (All).</w:t>
            </w:r>
          </w:p>
          <w:p w:rsidR="006C5038" w:rsidRPr="00BA0566" w:rsidRDefault="006C5038" w:rsidP="00BA0566">
            <w:pPr>
              <w:rPr>
                <w:b/>
              </w:rPr>
            </w:pPr>
          </w:p>
        </w:tc>
      </w:tr>
      <w:tr w:rsidR="00BE67C9" w:rsidRPr="00AC3022" w:rsidTr="00BA0566">
        <w:tc>
          <w:tcPr>
            <w:tcW w:w="641" w:type="dxa"/>
          </w:tcPr>
          <w:p w:rsidR="00BE67C9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BA0566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ICPAN Website</w:t>
            </w:r>
            <w:r w:rsidRPr="00AC3022">
              <w:t xml:space="preserve"> </w:t>
            </w:r>
            <w:r w:rsidRPr="00AC3022">
              <w:rPr>
                <w:b/>
              </w:rPr>
              <w:t xml:space="preserve">Maintenance Contract </w:t>
            </w:r>
          </w:p>
          <w:p w:rsidR="00BE67C9" w:rsidRPr="00AC3022" w:rsidRDefault="00BE67C9" w:rsidP="00BE67C9">
            <w:r w:rsidRPr="00AC3022">
              <w:rPr>
                <w:b/>
              </w:rPr>
              <w:t>(MB, JB)</w:t>
            </w:r>
          </w:p>
        </w:tc>
        <w:tc>
          <w:tcPr>
            <w:tcW w:w="3060" w:type="dxa"/>
          </w:tcPr>
          <w:p w:rsidR="00BE67C9" w:rsidRPr="00AC3022" w:rsidRDefault="00BE67C9" w:rsidP="00BE67C9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  <w:b/>
                <w:u w:val="single"/>
              </w:rPr>
              <w:t>Action from last meeting</w:t>
            </w:r>
            <w:r w:rsidRPr="00AC3022">
              <w:rPr>
                <w:rFonts w:eastAsia="Times New Roman" w:cs="Arial"/>
              </w:rPr>
              <w:t xml:space="preserve">: </w:t>
            </w:r>
          </w:p>
          <w:p w:rsidR="00BE67C9" w:rsidRPr="00AC3022" w:rsidRDefault="00BE67C9" w:rsidP="00BE67C9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>Contact webmaster to discuss proposed changes to contract: add language around</w:t>
            </w:r>
          </w:p>
          <w:p w:rsidR="00BE67C9" w:rsidRPr="00AC3022" w:rsidRDefault="00BE67C9" w:rsidP="00BE67C9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2"/>
                <w:szCs w:val="22"/>
              </w:rPr>
            </w:pPr>
            <w:r w:rsidRPr="00AC3022">
              <w:rPr>
                <w:rFonts w:eastAsia="Times New Roman" w:cs="Arial"/>
                <w:sz w:val="22"/>
                <w:szCs w:val="22"/>
              </w:rPr>
              <w:t xml:space="preserve">website plugin upgrades (monthly maintenance section) </w:t>
            </w:r>
          </w:p>
          <w:p w:rsidR="00BE67C9" w:rsidRPr="00AC3022" w:rsidRDefault="00BE67C9" w:rsidP="00BE67C9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2"/>
                <w:szCs w:val="22"/>
              </w:rPr>
            </w:pPr>
            <w:r w:rsidRPr="00AC3022">
              <w:rPr>
                <w:rFonts w:eastAsia="Times New Roman" w:cs="Arial"/>
                <w:sz w:val="22"/>
                <w:szCs w:val="22"/>
              </w:rPr>
              <w:t xml:space="preserve">30-day notice required from webmaster in order to end contract (JB) </w:t>
            </w:r>
          </w:p>
          <w:p w:rsidR="00BE67C9" w:rsidRPr="00AC3022" w:rsidRDefault="00BE67C9" w:rsidP="00BE67C9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BE67C9" w:rsidRDefault="00BE67C9" w:rsidP="00BE67C9">
            <w:r w:rsidRPr="00AC3022">
              <w:t>Informational</w:t>
            </w:r>
            <w:r>
              <w:t>:</w:t>
            </w:r>
          </w:p>
          <w:p w:rsidR="00BE67C9" w:rsidRPr="00AC3022" w:rsidRDefault="00BE67C9" w:rsidP="00BE67C9"/>
          <w:p w:rsidR="00BE67C9" w:rsidRPr="00AC3022" w:rsidRDefault="00BE67C9" w:rsidP="00BE67C9">
            <w:r w:rsidRPr="00AC3022">
              <w:t xml:space="preserve">Webmaster Michael Maino agreed to </w:t>
            </w:r>
            <w:r>
              <w:t xml:space="preserve">board’s requests for an </w:t>
            </w:r>
            <w:r w:rsidRPr="00AC3022">
              <w:t xml:space="preserve">amended contract. </w:t>
            </w:r>
          </w:p>
          <w:p w:rsidR="00BE67C9" w:rsidRDefault="00BE67C9" w:rsidP="00BE67C9"/>
          <w:p w:rsidR="00BE67C9" w:rsidRPr="00AC3022" w:rsidRDefault="00BE67C9" w:rsidP="00BE67C9">
            <w:r w:rsidRPr="00AC3022">
              <w:t>Signed contract uploaded to secure login website page.</w:t>
            </w:r>
          </w:p>
          <w:p w:rsidR="00BE67C9" w:rsidRDefault="00BE67C9" w:rsidP="00BE67C9"/>
          <w:p w:rsidR="00BE67C9" w:rsidRPr="00AC3022" w:rsidRDefault="00BE67C9" w:rsidP="00BE67C9">
            <w:r w:rsidRPr="00AC3022">
              <w:t xml:space="preserve">Monthly service payments will begin in January. </w:t>
            </w:r>
          </w:p>
        </w:tc>
        <w:tc>
          <w:tcPr>
            <w:tcW w:w="3145" w:type="dxa"/>
          </w:tcPr>
          <w:p w:rsidR="00BE67C9" w:rsidRPr="002056E1" w:rsidRDefault="00BE67C9" w:rsidP="00BE67C9">
            <w:pPr>
              <w:rPr>
                <w:b/>
              </w:rPr>
            </w:pPr>
            <w:r w:rsidRPr="002056E1">
              <w:rPr>
                <w:b/>
                <w:highlight w:val="yellow"/>
              </w:rPr>
              <w:t>Ensure monthly payment schedule followed per contract (MB)</w:t>
            </w:r>
          </w:p>
          <w:p w:rsidR="00BE67C9" w:rsidRPr="00AC3022" w:rsidRDefault="00BE67C9" w:rsidP="00BE67C9"/>
          <w:p w:rsidR="00BE67C9" w:rsidRPr="00AC3022" w:rsidRDefault="00BE67C9" w:rsidP="00BE67C9"/>
          <w:p w:rsidR="00BE67C9" w:rsidRPr="00AC3022" w:rsidRDefault="00BE67C9" w:rsidP="00BE67C9"/>
          <w:p w:rsidR="00BE67C9" w:rsidRPr="00AC3022" w:rsidRDefault="00BE67C9" w:rsidP="00BE67C9"/>
          <w:p w:rsidR="00BE67C9" w:rsidRPr="00AC3022" w:rsidRDefault="00BE67C9" w:rsidP="00BE67C9"/>
          <w:p w:rsidR="00BE67C9" w:rsidRPr="00AC3022" w:rsidRDefault="00BE67C9" w:rsidP="00BE67C9"/>
          <w:p w:rsidR="00BE67C9" w:rsidRPr="00AC3022" w:rsidRDefault="00BE67C9" w:rsidP="00BE67C9"/>
          <w:p w:rsidR="00BE67C9" w:rsidRPr="00AC3022" w:rsidRDefault="00BE67C9" w:rsidP="00BE67C9">
            <w:r w:rsidRPr="00AC3022">
              <w:t xml:space="preserve"> 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2017 Conference Bid Policy/</w:t>
            </w:r>
          </w:p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Procedure Development</w:t>
            </w:r>
            <w:r>
              <w:rPr>
                <w:b/>
              </w:rPr>
              <w:t xml:space="preserve"> (PS)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 xml:space="preserve">The GAC </w:t>
            </w:r>
            <w:r>
              <w:rPr>
                <w:rFonts w:eastAsia="Times New Roman" w:cs="Arial"/>
              </w:rPr>
              <w:t>to form this month and begin a r</w:t>
            </w:r>
            <w:r w:rsidRPr="00AC3022">
              <w:rPr>
                <w:rFonts w:eastAsia="Times New Roman" w:cs="Arial"/>
              </w:rPr>
              <w:t xml:space="preserve">eview </w:t>
            </w:r>
            <w:r>
              <w:rPr>
                <w:rFonts w:eastAsia="Times New Roman" w:cs="Arial"/>
              </w:rPr>
              <w:t xml:space="preserve">of </w:t>
            </w:r>
            <w:r w:rsidRPr="00AC3022">
              <w:rPr>
                <w:rFonts w:eastAsia="Times New Roman" w:cs="Arial"/>
              </w:rPr>
              <w:t>draft document developed by PS</w:t>
            </w:r>
            <w:r>
              <w:rPr>
                <w:rFonts w:eastAsia="Times New Roman" w:cs="Arial"/>
              </w:rPr>
              <w:t>. Files posted on secure meeting login page.</w:t>
            </w:r>
          </w:p>
          <w:p w:rsidR="00BE67C9" w:rsidRDefault="00BE67C9" w:rsidP="00BE67C9">
            <w:pPr>
              <w:rPr>
                <w:rFonts w:eastAsia="Times New Roman" w:cs="Arial"/>
              </w:rPr>
            </w:pPr>
          </w:p>
          <w:p w:rsidR="00BE67C9" w:rsidRPr="00AC3022" w:rsidRDefault="00BE67C9" w:rsidP="00BE67C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Goal for </w:t>
            </w:r>
            <w:r w:rsidRPr="00AC3022">
              <w:rPr>
                <w:rFonts w:eastAsia="Times New Roman" w:cs="Arial"/>
              </w:rPr>
              <w:t>GAC</w:t>
            </w:r>
            <w:r>
              <w:rPr>
                <w:rFonts w:eastAsia="Times New Roman" w:cs="Arial"/>
              </w:rPr>
              <w:t xml:space="preserve"> to define future conference bid policy process/</w:t>
            </w:r>
            <w:r w:rsidRPr="00AC3022">
              <w:rPr>
                <w:rFonts w:eastAsia="Times New Roman" w:cs="Arial"/>
              </w:rPr>
              <w:t>guidelines</w:t>
            </w:r>
            <w:r>
              <w:rPr>
                <w:rFonts w:eastAsia="Times New Roman" w:cs="Arial"/>
              </w:rPr>
              <w:t>/</w:t>
            </w:r>
            <w:r w:rsidRPr="00AC3022">
              <w:rPr>
                <w:rFonts w:eastAsia="Times New Roman" w:cs="Arial"/>
              </w:rPr>
              <w:t>procedures</w:t>
            </w:r>
            <w:r>
              <w:rPr>
                <w:rFonts w:eastAsia="Times New Roman" w:cs="Arial"/>
              </w:rPr>
              <w:t xml:space="preserve"> in prep for 2019 conference bid</w:t>
            </w:r>
            <w:r w:rsidR="00BA0566">
              <w:rPr>
                <w:rFonts w:eastAsia="Times New Roman" w:cs="Arial"/>
              </w:rPr>
              <w:t xml:space="preserve">. </w:t>
            </w:r>
          </w:p>
          <w:p w:rsidR="00BE67C9" w:rsidRPr="00AC3022" w:rsidRDefault="00BE67C9" w:rsidP="00BE67C9"/>
        </w:tc>
        <w:tc>
          <w:tcPr>
            <w:tcW w:w="4320" w:type="dxa"/>
          </w:tcPr>
          <w:p w:rsidR="00BE67C9" w:rsidRPr="00AC3022" w:rsidRDefault="00EE083C" w:rsidP="007B7D6A">
            <w:r>
              <w:t xml:space="preserve">Previous consensus 11/24/15 discussion: Have GAC </w:t>
            </w:r>
            <w:r w:rsidR="002056E1">
              <w:t xml:space="preserve">members choose </w:t>
            </w:r>
            <w:r>
              <w:t>next conference site</w:t>
            </w:r>
            <w:r w:rsidR="002056E1">
              <w:t xml:space="preserve"> (control for conflict of interest)</w:t>
            </w:r>
            <w:r w:rsidR="00430AFC">
              <w:t>,</w:t>
            </w:r>
            <w:r>
              <w:t xml:space="preserve"> review current bid document / process. Engagement in bid process provide</w:t>
            </w:r>
            <w:r w:rsidR="002056E1">
              <w:t>s</w:t>
            </w:r>
            <w:r>
              <w:t xml:space="preserve"> experienced Board mentorship and inform</w:t>
            </w:r>
            <w:r w:rsidR="002056E1">
              <w:t>s</w:t>
            </w:r>
            <w:r>
              <w:t xml:space="preserve"> GAC on needed </w:t>
            </w:r>
            <w:r w:rsidR="00430AFC">
              <w:t xml:space="preserve">underpin </w:t>
            </w:r>
            <w:r>
              <w:t xml:space="preserve">policy development </w:t>
            </w:r>
            <w:r w:rsidR="00430AFC">
              <w:t xml:space="preserve">from </w:t>
            </w:r>
            <w:r>
              <w:t xml:space="preserve">Bylaws and guide 2019 conference site selection </w:t>
            </w:r>
            <w:r w:rsidR="002056E1">
              <w:t xml:space="preserve">goal </w:t>
            </w:r>
            <w:r w:rsidR="007B7D6A">
              <w:t>(</w:t>
            </w:r>
            <w:r w:rsidR="002056E1">
              <w:t xml:space="preserve">= </w:t>
            </w:r>
            <w:r>
              <w:t>prior to arrival at 2017 conference</w:t>
            </w:r>
            <w:r w:rsidR="007B7D6A">
              <w:t>)</w:t>
            </w:r>
            <w:r>
              <w:t xml:space="preserve">. If </w:t>
            </w:r>
            <w:r w:rsidR="002056E1">
              <w:t>a</w:t>
            </w:r>
            <w:r>
              <w:t xml:space="preserve"> GAC site selection vote tie</w:t>
            </w:r>
            <w:r w:rsidR="007B7D6A">
              <w:t>s</w:t>
            </w:r>
            <w:r>
              <w:t>, the Board vote</w:t>
            </w:r>
            <w:r w:rsidR="007B7D6A">
              <w:t>s</w:t>
            </w:r>
            <w:r>
              <w:t xml:space="preserve"> to break the tie. </w:t>
            </w:r>
          </w:p>
        </w:tc>
        <w:tc>
          <w:tcPr>
            <w:tcW w:w="3145" w:type="dxa"/>
          </w:tcPr>
          <w:p w:rsidR="00BE67C9" w:rsidRPr="00430AFC" w:rsidRDefault="00BA0566" w:rsidP="00BE67C9">
            <w:pPr>
              <w:rPr>
                <w:b/>
              </w:rPr>
            </w:pPr>
            <w:r w:rsidRPr="00430AFC">
              <w:rPr>
                <w:b/>
              </w:rPr>
              <w:t xml:space="preserve">PS will </w:t>
            </w:r>
            <w:r w:rsidR="000D2A2A" w:rsidRPr="00430AFC">
              <w:rPr>
                <w:b/>
              </w:rPr>
              <w:t>send a warm email welcome to the new GAC members.</w:t>
            </w:r>
          </w:p>
          <w:p w:rsidR="000D2A2A" w:rsidRPr="00430AFC" w:rsidRDefault="000D2A2A" w:rsidP="00BE67C9">
            <w:pPr>
              <w:rPr>
                <w:b/>
              </w:rPr>
            </w:pPr>
          </w:p>
          <w:p w:rsidR="000D2A2A" w:rsidRDefault="000D2A2A" w:rsidP="00BE67C9">
            <w:pPr>
              <w:rPr>
                <w:b/>
              </w:rPr>
            </w:pPr>
            <w:r w:rsidRPr="00430AFC">
              <w:rPr>
                <w:b/>
                <w:highlight w:val="yellow"/>
              </w:rPr>
              <w:t>Identify date for first GAC meeting (PS)</w:t>
            </w:r>
          </w:p>
          <w:p w:rsidR="00430AFC" w:rsidRDefault="00430AFC" w:rsidP="00BE67C9">
            <w:pPr>
              <w:rPr>
                <w:b/>
              </w:rPr>
            </w:pPr>
          </w:p>
          <w:p w:rsidR="00430AFC" w:rsidRDefault="00430AFC" w:rsidP="00BE67C9">
            <w:pPr>
              <w:rPr>
                <w:b/>
              </w:rPr>
            </w:pPr>
          </w:p>
          <w:p w:rsidR="00430AFC" w:rsidRPr="00430AFC" w:rsidRDefault="00430AFC" w:rsidP="00430AFC">
            <w:pPr>
              <w:rPr>
                <w:b/>
              </w:rPr>
            </w:pPr>
            <w:r w:rsidRPr="007B7D6A">
              <w:rPr>
                <w:b/>
                <w:color w:val="70AD47" w:themeColor="accent6"/>
                <w:shd w:val="clear" w:color="auto" w:fill="FFFF00"/>
              </w:rPr>
              <w:t>Goal set: Conference bid policy/process in place in January 2017 (GAC).</w:t>
            </w:r>
          </w:p>
        </w:tc>
      </w:tr>
      <w:tr w:rsidR="00BE67C9" w:rsidRPr="00AC3022" w:rsidTr="00BA0566">
        <w:tc>
          <w:tcPr>
            <w:tcW w:w="641" w:type="dxa"/>
            <w:shd w:val="clear" w:color="auto" w:fill="D9D9D9" w:themeFill="background1" w:themeFillShade="D9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:rsidR="00BE67C9" w:rsidRPr="00EE083C" w:rsidRDefault="00BE67C9" w:rsidP="00BE67C9">
            <w:pPr>
              <w:rPr>
                <w:b/>
              </w:rPr>
            </w:pPr>
            <w:r w:rsidRPr="00EE083C">
              <w:rPr>
                <w:b/>
                <w:color w:val="0070C0"/>
              </w:rPr>
              <w:t>New Business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E67C9" w:rsidRPr="00EE083C" w:rsidRDefault="00BE67C9" w:rsidP="00BE67C9">
            <w:pPr>
              <w:rPr>
                <w:b/>
              </w:rPr>
            </w:pPr>
            <w:r w:rsidRPr="00EE083C">
              <w:rPr>
                <w:b/>
              </w:rPr>
              <w:t>Background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BE67C9" w:rsidRPr="00EE083C" w:rsidRDefault="00BE67C9" w:rsidP="00BE67C9">
            <w:pPr>
              <w:rPr>
                <w:b/>
              </w:rPr>
            </w:pPr>
            <w:r w:rsidRPr="00EE083C">
              <w:rPr>
                <w:b/>
              </w:rPr>
              <w:t>Discussion / Motion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BE67C9" w:rsidRPr="00AC3022" w:rsidRDefault="00BE67C9" w:rsidP="00BE67C9">
            <w:pPr>
              <w:rPr>
                <w:b/>
              </w:rPr>
            </w:pPr>
            <w:r w:rsidRPr="00EE083C">
              <w:rPr>
                <w:b/>
              </w:rPr>
              <w:t>Action Item (Responsible)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Default="00BE67C9" w:rsidP="00BE67C9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>
              <w:rPr>
                <w:b/>
              </w:rPr>
              <w:lastRenderedPageBreak/>
              <w:t>Research Study Support Query (JB)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 xml:space="preserve">Email contact from 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Louise McGuire currently undertaking Master of Clinical Science </w:t>
            </w:r>
            <w:r>
              <w:rPr>
                <w:rFonts w:cs="Helvetica"/>
                <w:color w:val="222222"/>
                <w:shd w:val="clear" w:color="auto" w:fill="FFFFFF"/>
              </w:rPr>
              <w:t xml:space="preserve">degree 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in Adelaide South Australia. Seeking expert opinion on </w:t>
            </w:r>
            <w:r>
              <w:rPr>
                <w:rFonts w:cs="Helvetica"/>
                <w:color w:val="222222"/>
                <w:shd w:val="clear" w:color="auto" w:fill="FFFFFF"/>
              </w:rPr>
              <w:t>model of care for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 4-6 bedded bay Post Anaesthetic Recovery Unit (PARU). Looking 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lastRenderedPageBreak/>
              <w:t>to send out a questionnaire worldwide re: expert opinion on the problems, solutions and benefits to this design. Request</w:t>
            </w:r>
            <w:r>
              <w:rPr>
                <w:rFonts w:cs="Helvetica"/>
                <w:color w:val="222222"/>
                <w:shd w:val="clear" w:color="auto" w:fill="FFFFFF"/>
              </w:rPr>
              <w:t>ing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 support from ICPAN to connect with expert nurses.</w:t>
            </w:r>
          </w:p>
          <w:p w:rsidR="00CF0797" w:rsidRPr="000C48C2" w:rsidRDefault="00CF0797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</w:tc>
        <w:tc>
          <w:tcPr>
            <w:tcW w:w="4320" w:type="dxa"/>
          </w:tcPr>
          <w:p w:rsidR="006E459C" w:rsidRDefault="008D5EB4" w:rsidP="006E459C">
            <w:r>
              <w:lastRenderedPageBreak/>
              <w:t xml:space="preserve">Consensus that this request fits ICPAN’s mission and goals and appropriate for ICPAN to support. </w:t>
            </w:r>
          </w:p>
          <w:p w:rsidR="006E459C" w:rsidRDefault="006E459C" w:rsidP="006E459C"/>
          <w:p w:rsidR="00BE67C9" w:rsidRPr="00AC3022" w:rsidRDefault="008D5EB4" w:rsidP="006E459C">
            <w:r>
              <w:t xml:space="preserve">JB sent </w:t>
            </w:r>
            <w:r w:rsidR="006E459C">
              <w:t xml:space="preserve">supportive response and some </w:t>
            </w:r>
            <w:r>
              <w:t xml:space="preserve">questions for </w:t>
            </w:r>
            <w:r w:rsidR="006E459C">
              <w:t>clarification/</w:t>
            </w:r>
            <w:r>
              <w:t xml:space="preserve">consideration, e.g., </w:t>
            </w:r>
            <w:r w:rsidR="006E459C">
              <w:t xml:space="preserve">survey </w:t>
            </w:r>
            <w:r>
              <w:t>date range, expanding to wider sample, IRB approval</w:t>
            </w:r>
            <w:r w:rsidR="006E459C">
              <w:t xml:space="preserve">. </w:t>
            </w:r>
          </w:p>
        </w:tc>
        <w:tc>
          <w:tcPr>
            <w:tcW w:w="3145" w:type="dxa"/>
          </w:tcPr>
          <w:p w:rsidR="00BE67C9" w:rsidRPr="00EE083C" w:rsidRDefault="00EE083C" w:rsidP="006E459C">
            <w:pPr>
              <w:rPr>
                <w:b/>
              </w:rPr>
            </w:pPr>
            <w:r w:rsidRPr="00EE083C">
              <w:rPr>
                <w:b/>
              </w:rPr>
              <w:t>JB will follow-up with Louise</w:t>
            </w:r>
            <w:r w:rsidR="006E459C">
              <w:rPr>
                <w:b/>
              </w:rPr>
              <w:t xml:space="preserve"> and brief the Board as progress occurs.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784" w:type="dxa"/>
          </w:tcPr>
          <w:p w:rsidR="00BE67C9" w:rsidRDefault="00BE67C9" w:rsidP="00BE67C9">
            <w:pPr>
              <w:rPr>
                <w:b/>
              </w:rPr>
            </w:pPr>
            <w:r>
              <w:rPr>
                <w:b/>
              </w:rPr>
              <w:t>Special Interest Group Formation (AW)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 xml:space="preserve">Collecting submissions via ICPAN website. Website reports provide cumulative interest form submissions in a list. Reminder to submit placed on Facebook page 12/30/15 (JB). </w:t>
            </w:r>
          </w:p>
          <w:p w:rsidR="00BE67C9" w:rsidRDefault="00BE67C9" w:rsidP="00BE67C9">
            <w:pPr>
              <w:rPr>
                <w:rFonts w:cs="Helvetica"/>
                <w:color w:val="222222"/>
                <w:shd w:val="clear" w:color="auto" w:fill="FFFFFF"/>
              </w:rPr>
            </w:pPr>
          </w:p>
          <w:p w:rsidR="00BE67C9" w:rsidRPr="000C48C2" w:rsidRDefault="00BE67C9" w:rsidP="00BE67C9">
            <w:pPr>
              <w:rPr>
                <w:rFonts w:cs="Helvetica"/>
                <w:color w:val="222222"/>
                <w:shd w:val="clear" w:color="auto" w:fill="FFFFFF"/>
              </w:rPr>
            </w:pPr>
          </w:p>
        </w:tc>
        <w:tc>
          <w:tcPr>
            <w:tcW w:w="4320" w:type="dxa"/>
          </w:tcPr>
          <w:p w:rsidR="00BE67C9" w:rsidRPr="00AC3022" w:rsidRDefault="00CF0797" w:rsidP="00BE67C9">
            <w:r>
              <w:t>Not discussed.</w:t>
            </w:r>
          </w:p>
        </w:tc>
        <w:tc>
          <w:tcPr>
            <w:tcW w:w="3145" w:type="dxa"/>
          </w:tcPr>
          <w:p w:rsidR="00BE67C9" w:rsidRPr="00AC3022" w:rsidRDefault="00CF0797" w:rsidP="00BE67C9">
            <w:r>
              <w:t>Related informational email sent to AW (JB)</w:t>
            </w:r>
          </w:p>
        </w:tc>
      </w:tr>
      <w:tr w:rsidR="00BE67C9" w:rsidRPr="00AC3022" w:rsidTr="00BA0566">
        <w:trPr>
          <w:trHeight w:val="4067"/>
        </w:trPr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Volunteer opportunities and membership when no professional perianaesthesia organization in country (JB)</w:t>
            </w:r>
          </w:p>
        </w:tc>
        <w:tc>
          <w:tcPr>
            <w:tcW w:w="3060" w:type="dxa"/>
          </w:tcPr>
          <w:p w:rsidR="00BE67C9" w:rsidRPr="00AC3022" w:rsidRDefault="00BE67C9" w:rsidP="00BE67C9">
            <w:pPr>
              <w:rPr>
                <w:i/>
              </w:rPr>
            </w:pPr>
            <w:r w:rsidRPr="00AC3022">
              <w:rPr>
                <w:rFonts w:cs="Segoe UI"/>
                <w:color w:val="212121"/>
                <w:shd w:val="clear" w:color="auto" w:fill="FFFFFF"/>
              </w:rPr>
              <w:t>Gree</w:t>
            </w:r>
            <w:r>
              <w:rPr>
                <w:rFonts w:cs="Segoe UI"/>
                <w:color w:val="212121"/>
                <w:shd w:val="clear" w:color="auto" w:fill="FFFFFF"/>
              </w:rPr>
              <w:t>k</w:t>
            </w:r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 nursing organization did not approve membership because it has thousands of generalist members. Maria Kapritsou is very</w:t>
            </w:r>
            <w:r>
              <w:rPr>
                <w:rFonts w:cs="Segoe UI"/>
                <w:color w:val="212121"/>
                <w:shd w:val="clear" w:color="auto" w:fill="FFFFFF"/>
              </w:rPr>
              <w:t xml:space="preserve"> </w:t>
            </w:r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interested in ICPAN involvement and wants to explore options in advance of attempt to develop a specialist organization in Greece. </w:t>
            </w:r>
          </w:p>
        </w:tc>
        <w:tc>
          <w:tcPr>
            <w:tcW w:w="4320" w:type="dxa"/>
          </w:tcPr>
          <w:p w:rsidR="00BE67C9" w:rsidRPr="00AC3022" w:rsidRDefault="002056E1" w:rsidP="002056E1">
            <w:r>
              <w:t>ICPAN has a mission to support and guide nurses in this specialty practice working in countries in which no perianaesthesia organization exists. Suggestion made to develop a procedure to provide membership for new organizations.</w:t>
            </w:r>
          </w:p>
        </w:tc>
        <w:tc>
          <w:tcPr>
            <w:tcW w:w="3145" w:type="dxa"/>
          </w:tcPr>
          <w:p w:rsidR="00BE67C9" w:rsidRPr="002056E1" w:rsidRDefault="002056E1" w:rsidP="00BE67C9">
            <w:pPr>
              <w:rPr>
                <w:b/>
              </w:rPr>
            </w:pPr>
            <w:r w:rsidRPr="002056E1">
              <w:rPr>
                <w:b/>
              </w:rPr>
              <w:t>PS and SF agreed to work on a draft document.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rFonts w:cs="Arial"/>
                <w:b/>
                <w:color w:val="222222"/>
                <w:shd w:val="clear" w:color="auto" w:fill="FFFFFF"/>
              </w:rPr>
              <w:t>ICPAN Bylaws and Policies (LV)</w:t>
            </w:r>
          </w:p>
        </w:tc>
        <w:tc>
          <w:tcPr>
            <w:tcW w:w="3060" w:type="dxa"/>
          </w:tcPr>
          <w:p w:rsidR="00BE67C9" w:rsidRPr="00AC3022" w:rsidRDefault="00BE67C9" w:rsidP="00BE67C9">
            <w:pPr>
              <w:rPr>
                <w:i/>
              </w:rPr>
            </w:pPr>
            <w:r w:rsidRPr="007816CF">
              <w:rPr>
                <w:rStyle w:val="apple-converted-space"/>
              </w:rPr>
              <w:t xml:space="preserve">LV and JB met </w:t>
            </w:r>
            <w:r>
              <w:rPr>
                <w:rStyle w:val="apple-converted-space"/>
              </w:rPr>
              <w:t xml:space="preserve">in November </w:t>
            </w:r>
            <w:r w:rsidRPr="007816CF">
              <w:rPr>
                <w:rStyle w:val="apple-converted-space"/>
              </w:rPr>
              <w:t xml:space="preserve">to discuss </w:t>
            </w:r>
            <w:r>
              <w:rPr>
                <w:rStyle w:val="apple-converted-space"/>
              </w:rPr>
              <w:t>goal</w:t>
            </w:r>
            <w:r w:rsidRPr="007816CF">
              <w:rPr>
                <w:rStyle w:val="apple-converted-space"/>
              </w:rPr>
              <w:t xml:space="preserve"> to operationalize the Bylaws. </w:t>
            </w:r>
            <w:r>
              <w:rPr>
                <w:rStyle w:val="apple-converted-space"/>
              </w:rPr>
              <w:t xml:space="preserve">LV to </w:t>
            </w:r>
            <w:r w:rsidRPr="007816CF">
              <w:rPr>
                <w:rStyle w:val="apple-converted-space"/>
              </w:rPr>
              <w:t xml:space="preserve">identify process, </w:t>
            </w:r>
            <w:r w:rsidRPr="007816CF">
              <w:rPr>
                <w:rFonts w:cs="Arial"/>
                <w:color w:val="222222"/>
                <w:shd w:val="clear" w:color="auto" w:fill="FFFFFF"/>
              </w:rPr>
              <w:t>priorities and deadline dates for initial round of P&amp;P development</w:t>
            </w:r>
            <w:r w:rsidRPr="007816CF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AC302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320" w:type="dxa"/>
          </w:tcPr>
          <w:p w:rsidR="00BE67C9" w:rsidRPr="00AC3022" w:rsidRDefault="00CF0797" w:rsidP="00BE67C9">
            <w:r>
              <w:t>Not discussed.</w:t>
            </w:r>
          </w:p>
        </w:tc>
        <w:tc>
          <w:tcPr>
            <w:tcW w:w="3145" w:type="dxa"/>
          </w:tcPr>
          <w:p w:rsidR="00BE67C9" w:rsidRPr="00AC3022" w:rsidRDefault="00CF0797" w:rsidP="00CF0797">
            <w:r>
              <w:t>Related informational email sent to LV (JB)</w:t>
            </w:r>
          </w:p>
        </w:tc>
      </w:tr>
      <w:tr w:rsidR="00BE67C9" w:rsidRPr="00AC3022" w:rsidTr="00CF0797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4" w:type="dxa"/>
          </w:tcPr>
          <w:p w:rsidR="00BE67C9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Next Meeting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3060" w:type="dxa"/>
          </w:tcPr>
          <w:p w:rsidR="00BE67C9" w:rsidRPr="00AC3022" w:rsidRDefault="00BE67C9" w:rsidP="00BE67C9">
            <w:pPr>
              <w:rPr>
                <w:i/>
              </w:rPr>
            </w:pPr>
          </w:p>
        </w:tc>
        <w:tc>
          <w:tcPr>
            <w:tcW w:w="4320" w:type="dxa"/>
          </w:tcPr>
          <w:p w:rsidR="00BE67C9" w:rsidRPr="00AC3022" w:rsidRDefault="00CF0797" w:rsidP="00BE67C9">
            <w:r>
              <w:t>To be determined.</w:t>
            </w:r>
          </w:p>
        </w:tc>
        <w:tc>
          <w:tcPr>
            <w:tcW w:w="3145" w:type="dxa"/>
            <w:shd w:val="clear" w:color="auto" w:fill="FFFF00"/>
          </w:tcPr>
          <w:p w:rsidR="00BE67C9" w:rsidRPr="00CF0797" w:rsidRDefault="00CF0797" w:rsidP="00CF0797">
            <w:pPr>
              <w:rPr>
                <w:b/>
              </w:rPr>
            </w:pPr>
            <w:r w:rsidRPr="00CF0797">
              <w:rPr>
                <w:b/>
              </w:rPr>
              <w:t>Confirm meeting dates with Board members. Draft and distribute a 2016 meeting schedule to group (LV)</w:t>
            </w:r>
            <w:r>
              <w:rPr>
                <w:b/>
              </w:rPr>
              <w:t>.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84" w:type="dxa"/>
          </w:tcPr>
          <w:p w:rsidR="00BE67C9" w:rsidRPr="00CF0797" w:rsidRDefault="00BE67C9" w:rsidP="00BE67C9">
            <w:pPr>
              <w:rPr>
                <w:b/>
              </w:rPr>
            </w:pPr>
            <w:r w:rsidRPr="00CF0797">
              <w:rPr>
                <w:b/>
              </w:rPr>
              <w:t>Adjournment</w:t>
            </w:r>
          </w:p>
          <w:p w:rsidR="00BE67C9" w:rsidRPr="00CF0797" w:rsidRDefault="00BE67C9" w:rsidP="00BE67C9">
            <w:pPr>
              <w:rPr>
                <w:b/>
              </w:rPr>
            </w:pPr>
          </w:p>
        </w:tc>
        <w:tc>
          <w:tcPr>
            <w:tcW w:w="3060" w:type="dxa"/>
          </w:tcPr>
          <w:p w:rsidR="00BE67C9" w:rsidRPr="00CF0797" w:rsidRDefault="00CF0797" w:rsidP="00CF0797">
            <w:r w:rsidRPr="00CF0797">
              <w:t>(JB) at 1618</w:t>
            </w:r>
          </w:p>
        </w:tc>
        <w:tc>
          <w:tcPr>
            <w:tcW w:w="4320" w:type="dxa"/>
          </w:tcPr>
          <w:p w:rsidR="00BE67C9" w:rsidRPr="00AC3022" w:rsidRDefault="00BE67C9" w:rsidP="00BE67C9"/>
        </w:tc>
        <w:tc>
          <w:tcPr>
            <w:tcW w:w="3145" w:type="dxa"/>
          </w:tcPr>
          <w:p w:rsidR="00BE67C9" w:rsidRPr="00AC3022" w:rsidRDefault="00BE67C9" w:rsidP="00BE67C9"/>
        </w:tc>
      </w:tr>
    </w:tbl>
    <w:p w:rsidR="008D495A" w:rsidRPr="00AC3022" w:rsidRDefault="008D495A"/>
    <w:sectPr w:rsidR="008D495A" w:rsidRPr="00AC3022" w:rsidSect="002662F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B4" w:rsidRDefault="008034B4" w:rsidP="00335101">
      <w:pPr>
        <w:spacing w:after="0" w:line="240" w:lineRule="auto"/>
      </w:pPr>
      <w:r>
        <w:separator/>
      </w:r>
    </w:p>
  </w:endnote>
  <w:endnote w:type="continuationSeparator" w:id="0">
    <w:p w:rsidR="008034B4" w:rsidRDefault="008034B4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B4" w:rsidRDefault="008034B4" w:rsidP="00335101">
      <w:pPr>
        <w:spacing w:after="0" w:line="240" w:lineRule="auto"/>
      </w:pPr>
      <w:r>
        <w:separator/>
      </w:r>
    </w:p>
  </w:footnote>
  <w:footnote w:type="continuationSeparator" w:id="0">
    <w:p w:rsidR="008034B4" w:rsidRDefault="008034B4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E" w:rsidRPr="00335101" w:rsidRDefault="00FF6DD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DDE" w:rsidRDefault="00FF6DD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0603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FF6DDE" w:rsidRDefault="00FF6DD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0603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FF6DDE" w:rsidRPr="00335101" w:rsidRDefault="00FF6DD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>January 5(6)</w:t>
    </w:r>
    <w:r w:rsidRPr="00335101">
      <w:rPr>
        <w:b/>
        <w:color w:val="2E74B5" w:themeColor="accent1" w:themeShade="BF"/>
        <w:sz w:val="24"/>
        <w:szCs w:val="24"/>
      </w:rPr>
      <w:t>, 2015</w:t>
    </w:r>
  </w:p>
  <w:p w:rsidR="00FF6DDE" w:rsidRPr="00335101" w:rsidRDefault="00FF6DD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FF6DDE" w:rsidRDefault="00FF6DD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C5DB6"/>
    <w:multiLevelType w:val="hybridMultilevel"/>
    <w:tmpl w:val="9A08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9"/>
    <w:rsid w:val="0000660B"/>
    <w:rsid w:val="000370D6"/>
    <w:rsid w:val="00072749"/>
    <w:rsid w:val="0007594E"/>
    <w:rsid w:val="0008120A"/>
    <w:rsid w:val="00092F88"/>
    <w:rsid w:val="000B6ABA"/>
    <w:rsid w:val="000C48C2"/>
    <w:rsid w:val="000C5A1A"/>
    <w:rsid w:val="000D2A2A"/>
    <w:rsid w:val="00101F4E"/>
    <w:rsid w:val="0011039A"/>
    <w:rsid w:val="00126CC7"/>
    <w:rsid w:val="00130E23"/>
    <w:rsid w:val="00132FBC"/>
    <w:rsid w:val="00146A74"/>
    <w:rsid w:val="00164E89"/>
    <w:rsid w:val="00182BB5"/>
    <w:rsid w:val="0018681A"/>
    <w:rsid w:val="001A69BE"/>
    <w:rsid w:val="001D5C63"/>
    <w:rsid w:val="001F188C"/>
    <w:rsid w:val="001F71CC"/>
    <w:rsid w:val="00203158"/>
    <w:rsid w:val="002056E1"/>
    <w:rsid w:val="00231C93"/>
    <w:rsid w:val="00232564"/>
    <w:rsid w:val="00262D47"/>
    <w:rsid w:val="002662F9"/>
    <w:rsid w:val="00280799"/>
    <w:rsid w:val="00296AB1"/>
    <w:rsid w:val="00297A16"/>
    <w:rsid w:val="002A2277"/>
    <w:rsid w:val="002B272B"/>
    <w:rsid w:val="002F6626"/>
    <w:rsid w:val="003121A0"/>
    <w:rsid w:val="00335101"/>
    <w:rsid w:val="0038467D"/>
    <w:rsid w:val="00396F32"/>
    <w:rsid w:val="003D38B5"/>
    <w:rsid w:val="00400546"/>
    <w:rsid w:val="00407B29"/>
    <w:rsid w:val="0041491D"/>
    <w:rsid w:val="004174F3"/>
    <w:rsid w:val="00430AFC"/>
    <w:rsid w:val="0044522B"/>
    <w:rsid w:val="004B1BEF"/>
    <w:rsid w:val="004D587D"/>
    <w:rsid w:val="004D73CA"/>
    <w:rsid w:val="005105C6"/>
    <w:rsid w:val="00523BA3"/>
    <w:rsid w:val="005563B1"/>
    <w:rsid w:val="00570570"/>
    <w:rsid w:val="00570839"/>
    <w:rsid w:val="005C1005"/>
    <w:rsid w:val="005D149D"/>
    <w:rsid w:val="005E0E70"/>
    <w:rsid w:val="00607F74"/>
    <w:rsid w:val="00611BFF"/>
    <w:rsid w:val="00617D13"/>
    <w:rsid w:val="00623C51"/>
    <w:rsid w:val="006557B5"/>
    <w:rsid w:val="006558AE"/>
    <w:rsid w:val="00657060"/>
    <w:rsid w:val="00660D9B"/>
    <w:rsid w:val="006953C6"/>
    <w:rsid w:val="006A1A19"/>
    <w:rsid w:val="006B0B1E"/>
    <w:rsid w:val="006C5038"/>
    <w:rsid w:val="006D7C40"/>
    <w:rsid w:val="006E459C"/>
    <w:rsid w:val="006E6F8B"/>
    <w:rsid w:val="007027F8"/>
    <w:rsid w:val="00704AB9"/>
    <w:rsid w:val="007063D0"/>
    <w:rsid w:val="00723260"/>
    <w:rsid w:val="00755969"/>
    <w:rsid w:val="00777FDC"/>
    <w:rsid w:val="007816CF"/>
    <w:rsid w:val="00785A43"/>
    <w:rsid w:val="0079510C"/>
    <w:rsid w:val="007B7D6A"/>
    <w:rsid w:val="007C3E7A"/>
    <w:rsid w:val="007D2CBE"/>
    <w:rsid w:val="007E74F6"/>
    <w:rsid w:val="008034B4"/>
    <w:rsid w:val="008219F3"/>
    <w:rsid w:val="00844F63"/>
    <w:rsid w:val="00871B74"/>
    <w:rsid w:val="00873643"/>
    <w:rsid w:val="0088139F"/>
    <w:rsid w:val="00884463"/>
    <w:rsid w:val="00890E69"/>
    <w:rsid w:val="008934BB"/>
    <w:rsid w:val="00894CA5"/>
    <w:rsid w:val="00897875"/>
    <w:rsid w:val="008A0F3A"/>
    <w:rsid w:val="008D495A"/>
    <w:rsid w:val="008D5EB4"/>
    <w:rsid w:val="008F3B59"/>
    <w:rsid w:val="008F5CD7"/>
    <w:rsid w:val="00903033"/>
    <w:rsid w:val="00904962"/>
    <w:rsid w:val="00917397"/>
    <w:rsid w:val="009266DB"/>
    <w:rsid w:val="00945A12"/>
    <w:rsid w:val="00945E1B"/>
    <w:rsid w:val="00975F4C"/>
    <w:rsid w:val="0098581C"/>
    <w:rsid w:val="0099305D"/>
    <w:rsid w:val="009A1A7A"/>
    <w:rsid w:val="009A24D4"/>
    <w:rsid w:val="009B0463"/>
    <w:rsid w:val="009C74E0"/>
    <w:rsid w:val="009D1D76"/>
    <w:rsid w:val="009E5BB8"/>
    <w:rsid w:val="009F0B43"/>
    <w:rsid w:val="009F6024"/>
    <w:rsid w:val="00A026F0"/>
    <w:rsid w:val="00A03305"/>
    <w:rsid w:val="00A035E0"/>
    <w:rsid w:val="00A10041"/>
    <w:rsid w:val="00A177DF"/>
    <w:rsid w:val="00A21563"/>
    <w:rsid w:val="00A32C15"/>
    <w:rsid w:val="00A60173"/>
    <w:rsid w:val="00AA025C"/>
    <w:rsid w:val="00AA4DA3"/>
    <w:rsid w:val="00AC3022"/>
    <w:rsid w:val="00AE6669"/>
    <w:rsid w:val="00AE6CA0"/>
    <w:rsid w:val="00AF383B"/>
    <w:rsid w:val="00B12E13"/>
    <w:rsid w:val="00B14702"/>
    <w:rsid w:val="00B258C3"/>
    <w:rsid w:val="00B41867"/>
    <w:rsid w:val="00B65691"/>
    <w:rsid w:val="00B70A86"/>
    <w:rsid w:val="00B76DF1"/>
    <w:rsid w:val="00B8125B"/>
    <w:rsid w:val="00B95C35"/>
    <w:rsid w:val="00BA0566"/>
    <w:rsid w:val="00BB3CAB"/>
    <w:rsid w:val="00BB6565"/>
    <w:rsid w:val="00BC7509"/>
    <w:rsid w:val="00BE302D"/>
    <w:rsid w:val="00BE67C9"/>
    <w:rsid w:val="00BF1FDC"/>
    <w:rsid w:val="00BF4316"/>
    <w:rsid w:val="00C045D3"/>
    <w:rsid w:val="00C16FA0"/>
    <w:rsid w:val="00C30137"/>
    <w:rsid w:val="00C449EB"/>
    <w:rsid w:val="00C62D86"/>
    <w:rsid w:val="00C948F6"/>
    <w:rsid w:val="00CC3E12"/>
    <w:rsid w:val="00CC5527"/>
    <w:rsid w:val="00CF0797"/>
    <w:rsid w:val="00CF1313"/>
    <w:rsid w:val="00CF58CC"/>
    <w:rsid w:val="00D17A2F"/>
    <w:rsid w:val="00D2269A"/>
    <w:rsid w:val="00D373D7"/>
    <w:rsid w:val="00D60A36"/>
    <w:rsid w:val="00D6180C"/>
    <w:rsid w:val="00E02B3A"/>
    <w:rsid w:val="00E05E0B"/>
    <w:rsid w:val="00E06032"/>
    <w:rsid w:val="00E40D73"/>
    <w:rsid w:val="00E51FC5"/>
    <w:rsid w:val="00E71E0E"/>
    <w:rsid w:val="00EE083C"/>
    <w:rsid w:val="00F14320"/>
    <w:rsid w:val="00F157DF"/>
    <w:rsid w:val="00F17088"/>
    <w:rsid w:val="00F24940"/>
    <w:rsid w:val="00F249B2"/>
    <w:rsid w:val="00F63C8C"/>
    <w:rsid w:val="00F830AC"/>
    <w:rsid w:val="00F904BF"/>
    <w:rsid w:val="00FF26D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B821-6BFB-4DDD-827D-661415E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pan.org/401/login.php?redirect=/board-member-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</cp:revision>
  <cp:lastPrinted>2016-01-05T19:48:00Z</cp:lastPrinted>
  <dcterms:created xsi:type="dcterms:W3CDTF">2016-01-25T03:37:00Z</dcterms:created>
  <dcterms:modified xsi:type="dcterms:W3CDTF">2016-01-25T03:37:00Z</dcterms:modified>
</cp:coreProperties>
</file>