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87" w:rsidRDefault="000E0C87" w:rsidP="000E0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</w:p>
    <w:p w:rsidR="000E0C87" w:rsidRDefault="004A3F6F" w:rsidP="000E0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BBED8"/>
          <w:sz w:val="20"/>
          <w:szCs w:val="20"/>
        </w:rPr>
        <w:t>ICPAN BOD Call 8/9 August 2017</w:t>
      </w:r>
    </w:p>
    <w:p w:rsidR="00D00535" w:rsidRDefault="00D00535" w:rsidP="000E0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</w:p>
    <w:p w:rsidR="004A3F6F" w:rsidRDefault="004A3F6F" w:rsidP="000E0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</w:p>
    <w:p w:rsidR="004A3F6F" w:rsidRDefault="004A3F6F" w:rsidP="000E0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1438"/>
        <w:gridCol w:w="5"/>
        <w:gridCol w:w="7"/>
      </w:tblGrid>
      <w:tr w:rsidR="004A3F6F" w:rsidRPr="004A3F6F" w:rsidTr="004A3F6F">
        <w:trPr>
          <w:trHeight w:val="240"/>
        </w:trPr>
        <w:tc>
          <w:tcPr>
            <w:tcW w:w="100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0"/>
            </w:tblGrid>
            <w:tr w:rsidR="004A3F6F" w:rsidRPr="004A3F6F">
              <w:tc>
                <w:tcPr>
                  <w:tcW w:w="0" w:type="auto"/>
                  <w:vAlign w:val="center"/>
                  <w:hideMark/>
                </w:tcPr>
                <w:p w:rsidR="004A3F6F" w:rsidRPr="004A3F6F" w:rsidRDefault="004A3F6F" w:rsidP="004A3F6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38135" w:themeColor="accent6" w:themeShade="BF"/>
                    </w:rPr>
                  </w:pPr>
                  <w:r w:rsidRPr="004A3F6F">
                    <w:rPr>
                      <w:rFonts w:ascii="Arial" w:eastAsia="Times New Roman" w:hAnsi="Arial" w:cs="Arial"/>
                      <w:b/>
                      <w:bCs/>
                      <w:color w:val="538135" w:themeColor="accent6" w:themeShade="BF"/>
                    </w:rPr>
                    <w:t>Joni Brady &lt;jonibrady@gmail.com&gt;</w:t>
                  </w:r>
                </w:p>
              </w:tc>
            </w:tr>
          </w:tbl>
          <w:p w:rsidR="004A3F6F" w:rsidRPr="004A3F6F" w:rsidRDefault="004A3F6F" w:rsidP="004A3F6F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noWrap/>
            <w:hideMark/>
          </w:tcPr>
          <w:p w:rsidR="004A3F6F" w:rsidRPr="004A3F6F" w:rsidRDefault="004A3F6F" w:rsidP="004A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38135" w:themeColor="accent6" w:themeShade="BF"/>
              </w:rPr>
            </w:pPr>
            <w:r w:rsidRPr="004A3F6F">
              <w:rPr>
                <w:rFonts w:ascii="Arial" w:eastAsia="Times New Roman" w:hAnsi="Arial" w:cs="Arial"/>
                <w:color w:val="538135" w:themeColor="accent6" w:themeShade="BF"/>
              </w:rPr>
              <w:t>Aug 6 (2 days ago)</w:t>
            </w:r>
          </w:p>
          <w:p w:rsidR="004A3F6F" w:rsidRPr="004A3F6F" w:rsidRDefault="004A3F6F" w:rsidP="004A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38135" w:themeColor="accent6" w:themeShade="BF"/>
              </w:rPr>
            </w:pPr>
            <w:r w:rsidRPr="004A3F6F">
              <w:rPr>
                <w:rFonts w:ascii="Arial" w:eastAsia="Times New Roman" w:hAnsi="Arial" w:cs="Arial"/>
                <w:noProof/>
                <w:color w:val="538135" w:themeColor="accent6" w:themeShade="BF"/>
              </w:rPr>
              <w:drawing>
                <wp:inline distT="0" distB="0" distL="0" distR="0">
                  <wp:extent cx="5715" cy="571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F6F" w:rsidRPr="004A3F6F" w:rsidRDefault="004A3F6F" w:rsidP="004A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F6F" w:rsidRPr="004A3F6F" w:rsidRDefault="004A3F6F" w:rsidP="004A3F6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  <w:r w:rsidRPr="004A3F6F">
              <w:rPr>
                <w:rFonts w:ascii="Arial" w:eastAsia="Times New Roman" w:hAnsi="Arial" w:cs="Arial"/>
                <w:b/>
                <w:bCs/>
                <w:noProof/>
                <w:color w:val="538135" w:themeColor="accent6" w:themeShade="BF"/>
              </w:rPr>
              <w:drawing>
                <wp:inline distT="0" distB="0" distL="0" distR="0">
                  <wp:extent cx="5715" cy="571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F6F" w:rsidRPr="004A3F6F" w:rsidRDefault="004A3F6F" w:rsidP="004A3F6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  <w:r w:rsidRPr="004A3F6F">
              <w:rPr>
                <w:rFonts w:ascii="Arial" w:eastAsia="Times New Roman" w:hAnsi="Arial" w:cs="Arial"/>
                <w:b/>
                <w:bCs/>
                <w:noProof/>
                <w:color w:val="538135" w:themeColor="accent6" w:themeShade="BF"/>
              </w:rPr>
              <w:drawing>
                <wp:inline distT="0" distB="0" distL="0" distR="0">
                  <wp:extent cx="5715" cy="571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F6F" w:rsidRPr="004A3F6F" w:rsidTr="004A3F6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4A3F6F" w:rsidRPr="004A3F6F">
              <w:tc>
                <w:tcPr>
                  <w:tcW w:w="0" w:type="auto"/>
                  <w:noWrap/>
                  <w:vAlign w:val="center"/>
                  <w:hideMark/>
                </w:tcPr>
                <w:p w:rsidR="004A3F6F" w:rsidRPr="004A3F6F" w:rsidRDefault="004A3F6F" w:rsidP="004A3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38135" w:themeColor="accent6" w:themeShade="BF"/>
                    </w:rPr>
                  </w:pPr>
                  <w:r w:rsidRPr="004A3F6F">
                    <w:rPr>
                      <w:rFonts w:ascii="Arial" w:eastAsia="Times New Roman" w:hAnsi="Arial" w:cs="Arial"/>
                      <w:color w:val="538135" w:themeColor="accent6" w:themeShade="BF"/>
                    </w:rPr>
                    <w:t>to Laura, Joni, Susan, Pat, ANGELA, Ann, Meg, Fiona</w:t>
                  </w:r>
                </w:p>
                <w:p w:rsidR="004A3F6F" w:rsidRPr="004A3F6F" w:rsidRDefault="004A3F6F" w:rsidP="004A3F6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38135" w:themeColor="accent6" w:themeShade="BF"/>
                    </w:rPr>
                  </w:pPr>
                  <w:r w:rsidRPr="004A3F6F">
                    <w:rPr>
                      <w:rFonts w:ascii="Arial" w:eastAsia="Times New Roman" w:hAnsi="Arial" w:cs="Arial"/>
                      <w:noProof/>
                      <w:color w:val="538135" w:themeColor="accent6" w:themeShade="BF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F6F" w:rsidRPr="004A3F6F" w:rsidRDefault="004A3F6F" w:rsidP="004A3F6F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F6F" w:rsidRPr="004A3F6F" w:rsidRDefault="004A3F6F" w:rsidP="004A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</w:p>
        </w:tc>
      </w:tr>
    </w:tbl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 w:rsidRPr="004A3F6F">
        <w:rPr>
          <w:rFonts w:ascii="Arial" w:eastAsia="Times New Roman" w:hAnsi="Arial" w:cs="Arial"/>
          <w:color w:val="538135" w:themeColor="accent6" w:themeShade="BF"/>
        </w:rPr>
        <w:t>Hi Everyone,</w:t>
      </w: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 w:rsidRPr="004A3F6F">
        <w:rPr>
          <w:rFonts w:ascii="Arial" w:eastAsia="Times New Roman" w:hAnsi="Arial" w:cs="Arial"/>
          <w:color w:val="538135" w:themeColor="accent6" w:themeShade="BF"/>
        </w:rPr>
        <w:t xml:space="preserve">For this week's </w:t>
      </w:r>
      <w:proofErr w:type="gramStart"/>
      <w:r w:rsidRPr="004A3F6F">
        <w:rPr>
          <w:rFonts w:ascii="Arial" w:eastAsia="Times New Roman" w:hAnsi="Arial" w:cs="Arial"/>
          <w:color w:val="538135" w:themeColor="accent6" w:themeShade="BF"/>
        </w:rPr>
        <w:t>meeting</w:t>
      </w:r>
      <w:proofErr w:type="gramEnd"/>
      <w:r w:rsidRPr="004A3F6F">
        <w:rPr>
          <w:rFonts w:ascii="Arial" w:eastAsia="Times New Roman" w:hAnsi="Arial" w:cs="Arial"/>
          <w:color w:val="538135" w:themeColor="accent6" w:themeShade="BF"/>
        </w:rPr>
        <w:t xml:space="preserve"> we can observe a less formal structure to share any pertinent updates from board members and primarily discuss 2019 conference location research and related next steps. There are no items requiring a vote </w:t>
      </w:r>
      <w:proofErr w:type="gramStart"/>
      <w:r w:rsidRPr="004A3F6F">
        <w:rPr>
          <w:rFonts w:ascii="Arial" w:eastAsia="Times New Roman" w:hAnsi="Arial" w:cs="Arial"/>
          <w:color w:val="538135" w:themeColor="accent6" w:themeShade="BF"/>
        </w:rPr>
        <w:t>at the moment</w:t>
      </w:r>
      <w:proofErr w:type="gramEnd"/>
      <w:r w:rsidRPr="004A3F6F">
        <w:rPr>
          <w:rFonts w:ascii="Arial" w:eastAsia="Times New Roman" w:hAnsi="Arial" w:cs="Arial"/>
          <w:color w:val="538135" w:themeColor="accent6" w:themeShade="BF"/>
        </w:rPr>
        <w:t xml:space="preserve">. The Conference Chair job description is pending board action (draft in development based on conference policy, </w:t>
      </w:r>
      <w:proofErr w:type="spellStart"/>
      <w:r w:rsidRPr="004A3F6F">
        <w:rPr>
          <w:rFonts w:ascii="Arial" w:eastAsia="Times New Roman" w:hAnsi="Arial" w:cs="Arial"/>
          <w:color w:val="538135" w:themeColor="accent6" w:themeShade="BF"/>
        </w:rPr>
        <w:t>BoD</w:t>
      </w:r>
      <w:proofErr w:type="spellEnd"/>
      <w:r w:rsidRPr="004A3F6F">
        <w:rPr>
          <w:rFonts w:ascii="Arial" w:eastAsia="Times New Roman" w:hAnsi="Arial" w:cs="Arial"/>
          <w:color w:val="538135" w:themeColor="accent6" w:themeShade="BF"/>
        </w:rPr>
        <w:t xml:space="preserve"> will select that person as we serve as the next host). All other JDs are completed and posted on secure web pages for </w:t>
      </w:r>
      <w:proofErr w:type="spellStart"/>
      <w:r w:rsidRPr="004A3F6F">
        <w:rPr>
          <w:rFonts w:ascii="Arial" w:eastAsia="Times New Roman" w:hAnsi="Arial" w:cs="Arial"/>
          <w:color w:val="538135" w:themeColor="accent6" w:themeShade="BF"/>
        </w:rPr>
        <w:t>BoD</w:t>
      </w:r>
      <w:proofErr w:type="spellEnd"/>
      <w:r w:rsidRPr="004A3F6F">
        <w:rPr>
          <w:rFonts w:ascii="Arial" w:eastAsia="Times New Roman" w:hAnsi="Arial" w:cs="Arial"/>
          <w:color w:val="538135" w:themeColor="accent6" w:themeShade="BF"/>
        </w:rPr>
        <w:t xml:space="preserve"> and GAC reference for upcoming election/candidacy declaration (per last meeting's action item). </w:t>
      </w: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 w:rsidRPr="004A3F6F">
        <w:rPr>
          <w:rFonts w:ascii="Arial" w:eastAsia="Times New Roman" w:hAnsi="Arial" w:cs="Arial"/>
          <w:color w:val="538135" w:themeColor="accent6" w:themeShade="BF"/>
        </w:rPr>
        <w:t>Please review Laura's minutes and send any corrections/additions. We will approve these minutes at September meeting. Laura, we can just add this week's meeting discussion as an addendum to July minutes and approve together in September.</w:t>
      </w: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 w:rsidRPr="004A3F6F">
        <w:rPr>
          <w:rFonts w:ascii="Arial" w:eastAsia="Times New Roman" w:hAnsi="Arial" w:cs="Arial"/>
          <w:color w:val="538135" w:themeColor="accent6" w:themeShade="BF"/>
        </w:rPr>
        <w:t>Hope you're enjoying the summer days. </w:t>
      </w:r>
    </w:p>
    <w:p w:rsid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  <w:r w:rsidRPr="004A3F6F">
        <w:rPr>
          <w:rFonts w:ascii="Arial" w:eastAsia="Times New Roman" w:hAnsi="Arial" w:cs="Arial"/>
          <w:color w:val="538135" w:themeColor="accent6" w:themeShade="BF"/>
        </w:rPr>
        <w:t>Looking forward to catching up with you soon :) </w:t>
      </w:r>
    </w:p>
    <w:p w:rsidR="004A3F6F" w:rsidRPr="004A3F6F" w:rsidRDefault="004A3F6F" w:rsidP="004A3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</w:rPr>
      </w:pPr>
    </w:p>
    <w:p w:rsidR="00F953EF" w:rsidRDefault="00F953EF" w:rsidP="00363238">
      <w:pPr>
        <w:rPr>
          <w:b/>
        </w:rPr>
      </w:pPr>
      <w:r>
        <w:rPr>
          <w:b/>
        </w:rPr>
        <w:t>Finances</w:t>
      </w:r>
    </w:p>
    <w:p w:rsidR="00F953EF" w:rsidRDefault="00F953EF" w:rsidP="005553A2">
      <w:pPr>
        <w:pStyle w:val="ListParagraph"/>
        <w:numPr>
          <w:ilvl w:val="0"/>
          <w:numId w:val="3"/>
        </w:numPr>
        <w:spacing w:line="276" w:lineRule="auto"/>
      </w:pPr>
      <w:r w:rsidRPr="005553A2">
        <w:rPr>
          <w:b/>
        </w:rPr>
        <w:t>Andersen Insurance</w:t>
      </w:r>
      <w:r>
        <w:t xml:space="preserve"> </w:t>
      </w:r>
      <w:r w:rsidR="00431EB7">
        <w:t>D&amp;O policy renewal</w:t>
      </w:r>
      <w:r w:rsidR="00431EB7">
        <w:t xml:space="preserve"> 8 August 2017 </w:t>
      </w:r>
      <w:proofErr w:type="spellStart"/>
      <w:r w:rsidR="00431EB7" w:rsidRPr="005553A2">
        <w:rPr>
          <w:b/>
        </w:rPr>
        <w:t>ck</w:t>
      </w:r>
      <w:proofErr w:type="spellEnd"/>
      <w:r w:rsidR="00431EB7" w:rsidRPr="005553A2">
        <w:rPr>
          <w:b/>
        </w:rPr>
        <w:t xml:space="preserve"> # 1011 </w:t>
      </w:r>
      <w:r w:rsidRPr="005553A2">
        <w:rPr>
          <w:b/>
        </w:rPr>
        <w:t>$534.00</w:t>
      </w:r>
      <w:r w:rsidR="00431EB7">
        <w:t xml:space="preserve"> </w:t>
      </w:r>
    </w:p>
    <w:p w:rsidR="00F953EF" w:rsidRPr="005553A2" w:rsidRDefault="00F953EF" w:rsidP="005553A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5553A2">
        <w:rPr>
          <w:b/>
        </w:rPr>
        <w:t>M</w:t>
      </w:r>
      <w:r w:rsidR="00431EB7" w:rsidRPr="005553A2">
        <w:rPr>
          <w:b/>
        </w:rPr>
        <w:t>ichael M</w:t>
      </w:r>
      <w:r w:rsidRPr="005553A2">
        <w:rPr>
          <w:b/>
        </w:rPr>
        <w:t>a</w:t>
      </w:r>
      <w:r w:rsidR="00431EB7" w:rsidRPr="005553A2">
        <w:rPr>
          <w:b/>
        </w:rPr>
        <w:t>ino</w:t>
      </w:r>
      <w:r w:rsidR="00431EB7">
        <w:t xml:space="preserve"> (July/Aug Webmaster p</w:t>
      </w:r>
      <w:r>
        <w:t>ay</w:t>
      </w:r>
      <w:r w:rsidR="00431EB7">
        <w:t>ment</w:t>
      </w:r>
      <w:r>
        <w:t xml:space="preserve">) </w:t>
      </w:r>
      <w:r w:rsidR="00431EB7">
        <w:t xml:space="preserve">8 August 2017 </w:t>
      </w:r>
      <w:proofErr w:type="spellStart"/>
      <w:r w:rsidRPr="005553A2">
        <w:rPr>
          <w:b/>
        </w:rPr>
        <w:t>ck</w:t>
      </w:r>
      <w:proofErr w:type="spellEnd"/>
      <w:r w:rsidRPr="005553A2">
        <w:rPr>
          <w:b/>
        </w:rPr>
        <w:t xml:space="preserve"> # 1012 $280.00</w:t>
      </w:r>
    </w:p>
    <w:p w:rsidR="00431EB7" w:rsidRPr="005553A2" w:rsidRDefault="00431EB7" w:rsidP="005553A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5553A2">
        <w:rPr>
          <w:b/>
        </w:rPr>
        <w:t>Joni Brady</w:t>
      </w:r>
      <w:r>
        <w:t xml:space="preserve"> reimbursement of personal funds </w:t>
      </w:r>
      <w:r>
        <w:t>8 August 2017</w:t>
      </w:r>
      <w:r w:rsidRPr="00431EB7">
        <w:t xml:space="preserve"> </w:t>
      </w:r>
      <w:proofErr w:type="spellStart"/>
      <w:r w:rsidRPr="005553A2">
        <w:rPr>
          <w:b/>
        </w:rPr>
        <w:t>ck</w:t>
      </w:r>
      <w:proofErr w:type="spellEnd"/>
      <w:r w:rsidRPr="005553A2">
        <w:rPr>
          <w:b/>
        </w:rPr>
        <w:t xml:space="preserve"> # 1013</w:t>
      </w:r>
      <w:r w:rsidRPr="005553A2">
        <w:rPr>
          <w:b/>
        </w:rPr>
        <w:t xml:space="preserve"> $318.76</w:t>
      </w:r>
    </w:p>
    <w:p w:rsidR="00F953EF" w:rsidRDefault="00F953EF" w:rsidP="005553A2">
      <w:pPr>
        <w:pStyle w:val="ListParagraph"/>
        <w:ind w:left="1080"/>
      </w:pPr>
      <w:r w:rsidRPr="00431EB7">
        <w:rPr>
          <w:b/>
        </w:rPr>
        <w:t xml:space="preserve">Weebly </w:t>
      </w:r>
      <w:r>
        <w:t>Site 2-year hosting renewal $199.00 (Joni personal card)</w:t>
      </w:r>
    </w:p>
    <w:p w:rsidR="00431EB7" w:rsidRDefault="00F953EF" w:rsidP="005553A2">
      <w:pPr>
        <w:pStyle w:val="ListParagraph"/>
        <w:ind w:left="1080"/>
      </w:pPr>
      <w:r w:rsidRPr="00431EB7">
        <w:rPr>
          <w:b/>
        </w:rPr>
        <w:t>Go Daddy</w:t>
      </w:r>
      <w:r>
        <w:t xml:space="preserve"> email addresses 2-yr renewal $</w:t>
      </w:r>
      <w:r w:rsidR="00EE0C18">
        <w:t>119.76</w:t>
      </w:r>
      <w:r w:rsidR="00431EB7">
        <w:t xml:space="preserve"> G</w:t>
      </w:r>
      <w:r w:rsidR="005207DC">
        <w:t>o</w:t>
      </w:r>
      <w:r w:rsidR="00431EB7">
        <w:t>D</w:t>
      </w:r>
      <w:r w:rsidR="005207DC">
        <w:t xml:space="preserve">addy </w:t>
      </w:r>
      <w:r w:rsidR="00431EB7">
        <w:t>(Joni personal card)</w:t>
      </w:r>
    </w:p>
    <w:p w:rsidR="00F953EF" w:rsidRPr="00F953EF" w:rsidRDefault="00F953EF" w:rsidP="00363238"/>
    <w:p w:rsidR="00363238" w:rsidRPr="00363238" w:rsidRDefault="00363238" w:rsidP="00363238">
      <w:pPr>
        <w:rPr>
          <w:b/>
        </w:rPr>
      </w:pPr>
      <w:r>
        <w:rPr>
          <w:b/>
        </w:rPr>
        <w:t xml:space="preserve">2017 </w:t>
      </w:r>
      <w:r w:rsidRPr="00363238">
        <w:rPr>
          <w:b/>
        </w:rPr>
        <w:t>Conference</w:t>
      </w:r>
      <w:r>
        <w:rPr>
          <w:b/>
        </w:rPr>
        <w:t xml:space="preserve"> Update</w:t>
      </w:r>
    </w:p>
    <w:p w:rsidR="00067A48" w:rsidRDefault="00067A48"/>
    <w:p w:rsidR="00363238" w:rsidRDefault="00363238">
      <w:r>
        <w:t>Registration #s</w:t>
      </w:r>
      <w:r w:rsidR="00C55563">
        <w:t xml:space="preserve"> </w:t>
      </w:r>
    </w:p>
    <w:p w:rsidR="00686F3C" w:rsidRDefault="00686F3C" w:rsidP="00686F3C">
      <w:pPr>
        <w:ind w:left="720"/>
      </w:pPr>
      <w:r>
        <w:t>AU 163</w:t>
      </w:r>
    </w:p>
    <w:p w:rsidR="00686F3C" w:rsidRDefault="00686F3C" w:rsidP="00686F3C">
      <w:pPr>
        <w:ind w:left="720"/>
      </w:pPr>
      <w:r>
        <w:t>CA 12</w:t>
      </w:r>
    </w:p>
    <w:p w:rsidR="00686F3C" w:rsidRDefault="00686F3C" w:rsidP="00686F3C">
      <w:pPr>
        <w:ind w:left="720"/>
      </w:pPr>
      <w:r>
        <w:t>DK 17</w:t>
      </w:r>
    </w:p>
    <w:p w:rsidR="00686F3C" w:rsidRDefault="00686F3C" w:rsidP="00686F3C">
      <w:pPr>
        <w:ind w:left="720"/>
      </w:pPr>
      <w:r>
        <w:t>GR 1</w:t>
      </w:r>
    </w:p>
    <w:p w:rsidR="00686F3C" w:rsidRDefault="00686F3C" w:rsidP="00686F3C">
      <w:pPr>
        <w:ind w:left="720"/>
      </w:pPr>
      <w:r>
        <w:t>IE 2</w:t>
      </w:r>
    </w:p>
    <w:p w:rsidR="00686F3C" w:rsidRDefault="00686F3C" w:rsidP="00686F3C">
      <w:pPr>
        <w:ind w:left="720"/>
      </w:pPr>
      <w:r>
        <w:t>S Korea 3</w:t>
      </w:r>
    </w:p>
    <w:p w:rsidR="00686F3C" w:rsidRDefault="00686F3C" w:rsidP="00686F3C">
      <w:pPr>
        <w:ind w:left="720"/>
      </w:pPr>
      <w:r>
        <w:lastRenderedPageBreak/>
        <w:t>NL 4</w:t>
      </w:r>
    </w:p>
    <w:p w:rsidR="00686F3C" w:rsidRDefault="00686F3C" w:rsidP="00686F3C">
      <w:pPr>
        <w:ind w:left="720"/>
      </w:pPr>
      <w:r>
        <w:t>NZ 10</w:t>
      </w:r>
    </w:p>
    <w:p w:rsidR="00686F3C" w:rsidRDefault="00686F3C" w:rsidP="00686F3C">
      <w:pPr>
        <w:ind w:left="720"/>
      </w:pPr>
      <w:r>
        <w:t>SW 5</w:t>
      </w:r>
    </w:p>
    <w:p w:rsidR="00686F3C" w:rsidRDefault="00686F3C" w:rsidP="00686F3C">
      <w:pPr>
        <w:ind w:left="720"/>
      </w:pPr>
      <w:r>
        <w:t>UK 2</w:t>
      </w:r>
    </w:p>
    <w:p w:rsidR="00686F3C" w:rsidRDefault="00686F3C" w:rsidP="00686F3C">
      <w:pPr>
        <w:ind w:left="720"/>
      </w:pPr>
      <w:r>
        <w:t>UAE 1</w:t>
      </w:r>
    </w:p>
    <w:p w:rsidR="00686F3C" w:rsidRDefault="00686F3C" w:rsidP="00686F3C">
      <w:pPr>
        <w:ind w:left="720"/>
      </w:pPr>
      <w:r>
        <w:t>US 86</w:t>
      </w:r>
    </w:p>
    <w:p w:rsidR="00686F3C" w:rsidRDefault="00686F3C"/>
    <w:p w:rsidR="00363238" w:rsidRDefault="00363238">
      <w:r>
        <w:t xml:space="preserve">Posters </w:t>
      </w:r>
      <w:r w:rsidR="002C5C06">
        <w:t xml:space="preserve">~ 30 </w:t>
      </w:r>
    </w:p>
    <w:p w:rsidR="00DF7911" w:rsidRDefault="004127F4">
      <w:proofErr w:type="spellStart"/>
      <w:r>
        <w:t>Programme</w:t>
      </w:r>
      <w:proofErr w:type="spellEnd"/>
      <w:r>
        <w:t xml:space="preserve"> update</w:t>
      </w:r>
      <w:r w:rsidR="00D90C24">
        <w:t xml:space="preserve">: </w:t>
      </w:r>
    </w:p>
    <w:p w:rsidR="00363238" w:rsidRDefault="00D90C24" w:rsidP="00DF7911">
      <w:pPr>
        <w:ind w:left="720"/>
      </w:pPr>
      <w:r>
        <w:t>Will assign venue rooms for tracks</w:t>
      </w:r>
      <w:r w:rsidR="00DF7911">
        <w:t xml:space="preserve">, meetings, silent auction </w:t>
      </w:r>
      <w:r w:rsidR="004127F4">
        <w:t>based on Meg/Fiona’s visit</w:t>
      </w:r>
    </w:p>
    <w:p w:rsidR="00DF7911" w:rsidRPr="00363238" w:rsidRDefault="00DF7911" w:rsidP="00DF7911">
      <w:pPr>
        <w:ind w:left="720"/>
      </w:pPr>
      <w:proofErr w:type="spellStart"/>
      <w:r w:rsidRPr="00363238">
        <w:t>Lifebox</w:t>
      </w:r>
      <w:proofErr w:type="spellEnd"/>
      <w:r w:rsidRPr="00363238">
        <w:t xml:space="preserve"> session:</w:t>
      </w:r>
    </w:p>
    <w:p w:rsidR="00DF7911" w:rsidRPr="000E0C87" w:rsidRDefault="00DF7911" w:rsidP="00DF791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500050"/>
          <w:sz w:val="19"/>
          <w:szCs w:val="19"/>
        </w:rPr>
      </w:pPr>
      <w:r w:rsidRPr="000E0C87">
        <w:rPr>
          <w:rFonts w:ascii="Arial" w:eastAsia="Times New Roman" w:hAnsi="Arial" w:cs="Arial"/>
          <w:b/>
          <w:bCs/>
          <w:color w:val="2BBED8"/>
          <w:sz w:val="20"/>
          <w:szCs w:val="20"/>
        </w:rPr>
        <w:t>Rob McDougall</w:t>
      </w:r>
    </w:p>
    <w:p w:rsidR="00DF7911" w:rsidRPr="000E0C87" w:rsidRDefault="00DF7911" w:rsidP="00DF791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500050"/>
          <w:sz w:val="19"/>
          <w:szCs w:val="19"/>
        </w:rPr>
      </w:pPr>
      <w:r w:rsidRPr="000E0C87">
        <w:rPr>
          <w:rFonts w:ascii="Arial" w:eastAsia="Times New Roman" w:hAnsi="Arial" w:cs="Arial"/>
          <w:color w:val="444444"/>
          <w:sz w:val="20"/>
          <w:szCs w:val="20"/>
        </w:rPr>
        <w:t xml:space="preserve">Deputy Director, </w:t>
      </w:r>
      <w:proofErr w:type="spellStart"/>
      <w:r w:rsidRPr="000E0C87">
        <w:rPr>
          <w:rFonts w:ascii="Arial" w:eastAsia="Times New Roman" w:hAnsi="Arial" w:cs="Arial"/>
          <w:color w:val="444444"/>
          <w:sz w:val="20"/>
          <w:szCs w:val="20"/>
        </w:rPr>
        <w:t>Anaesthesia</w:t>
      </w:r>
      <w:proofErr w:type="spellEnd"/>
      <w:r w:rsidRPr="000E0C87">
        <w:rPr>
          <w:rFonts w:ascii="Arial" w:eastAsia="Times New Roman" w:hAnsi="Arial" w:cs="Arial"/>
          <w:color w:val="444444"/>
          <w:sz w:val="20"/>
          <w:szCs w:val="20"/>
        </w:rPr>
        <w:t xml:space="preserve"> and Pain Management</w:t>
      </w:r>
    </w:p>
    <w:p w:rsidR="00DF7911" w:rsidRPr="000E0C87" w:rsidRDefault="00DF7911" w:rsidP="00DF791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500050"/>
          <w:sz w:val="19"/>
          <w:szCs w:val="19"/>
        </w:rPr>
      </w:pPr>
      <w:r w:rsidRPr="000E0C87">
        <w:rPr>
          <w:rFonts w:ascii="Arial" w:eastAsia="Times New Roman" w:hAnsi="Arial" w:cs="Arial"/>
          <w:color w:val="444444"/>
          <w:sz w:val="20"/>
          <w:szCs w:val="20"/>
        </w:rPr>
        <w:t>Honorary Clinical Associate Professor, The University of Melbourne</w:t>
      </w:r>
    </w:p>
    <w:p w:rsidR="00DF7911" w:rsidRDefault="00DF7911" w:rsidP="00DF791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</w:rPr>
      </w:pPr>
      <w:r w:rsidRPr="000E0C87">
        <w:rPr>
          <w:rFonts w:ascii="Arial" w:eastAsia="Times New Roman" w:hAnsi="Arial" w:cs="Arial"/>
          <w:color w:val="005A9F"/>
          <w:sz w:val="20"/>
          <w:szCs w:val="20"/>
        </w:rPr>
        <w:t>The Royal Children's Hospital Melbourne</w:t>
      </w:r>
      <w:r w:rsidRPr="000E0C87">
        <w:rPr>
          <w:rFonts w:ascii="Arial" w:eastAsia="Times New Roman" w:hAnsi="Arial" w:cs="Arial"/>
          <w:color w:val="1F497D"/>
          <w:sz w:val="20"/>
          <w:szCs w:val="20"/>
        </w:rPr>
        <w:br/>
      </w:r>
      <w:r w:rsidRPr="000E0C87">
        <w:rPr>
          <w:rFonts w:ascii="Arial" w:eastAsia="Times New Roman" w:hAnsi="Arial" w:cs="Arial"/>
          <w:color w:val="444444"/>
          <w:sz w:val="20"/>
          <w:szCs w:val="20"/>
        </w:rPr>
        <w:t>50 Flemington Road | Parkville | 3052 | Victoria</w:t>
      </w:r>
      <w:r w:rsidRPr="000E0C87">
        <w:rPr>
          <w:rFonts w:ascii="Arial" w:eastAsia="Times New Roman" w:hAnsi="Arial" w:cs="Arial"/>
          <w:color w:val="444444"/>
          <w:sz w:val="20"/>
          <w:szCs w:val="20"/>
        </w:rPr>
        <w:br/>
        <w:t>T: 61 3 9345 5230 | F: 61 3 9345 6003</w:t>
      </w:r>
    </w:p>
    <w:p w:rsidR="00DF7911" w:rsidRPr="000E0C87" w:rsidRDefault="00DF7911" w:rsidP="00DF791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500050"/>
          <w:sz w:val="19"/>
          <w:szCs w:val="19"/>
        </w:rPr>
      </w:pPr>
    </w:p>
    <w:p w:rsidR="00DF7911" w:rsidRDefault="00DF7911" w:rsidP="00DF791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BBED8"/>
          <w:sz w:val="20"/>
          <w:szCs w:val="20"/>
        </w:rPr>
      </w:pPr>
      <w:hyperlink r:id="rId6" w:history="1">
        <w:r w:rsidRPr="001E7F6E">
          <w:rPr>
            <w:rStyle w:val="Hyperlink"/>
            <w:rFonts w:ascii="Arial" w:eastAsia="Times New Roman" w:hAnsi="Arial" w:cs="Arial"/>
            <w:sz w:val="20"/>
            <w:szCs w:val="20"/>
          </w:rPr>
          <w:t>https://www.interplast.org.au/learn-more/our-work/lifebox-australia-new-zealand/</w:t>
        </w:r>
      </w:hyperlink>
    </w:p>
    <w:p w:rsidR="00DF7911" w:rsidRDefault="00DF7911" w:rsidP="00DF7911"/>
    <w:p w:rsidR="00DF7911" w:rsidRDefault="00DF7911" w:rsidP="00DF7911">
      <w:pPr>
        <w:ind w:left="720"/>
      </w:pPr>
      <w:r>
        <w:t>Thursday Meetings:</w:t>
      </w:r>
    </w:p>
    <w:p w:rsidR="00DF7911" w:rsidRDefault="00DF7911" w:rsidP="00DF7911">
      <w:pPr>
        <w:pStyle w:val="ListParagraph"/>
        <w:numPr>
          <w:ilvl w:val="0"/>
          <w:numId w:val="4"/>
        </w:numPr>
        <w:ind w:left="1440"/>
      </w:pPr>
      <w:r>
        <w:t>BGM 1200</w:t>
      </w:r>
    </w:p>
    <w:p w:rsidR="00DF7911" w:rsidRDefault="00DF7911" w:rsidP="00DF7911">
      <w:pPr>
        <w:pStyle w:val="ListParagraph"/>
        <w:numPr>
          <w:ilvl w:val="0"/>
          <w:numId w:val="4"/>
        </w:numPr>
        <w:ind w:left="1440"/>
      </w:pPr>
      <w:r>
        <w:t xml:space="preserve">1245-1330 </w:t>
      </w:r>
      <w:proofErr w:type="spellStart"/>
      <w:r>
        <w:t>BoD</w:t>
      </w:r>
      <w:proofErr w:type="spellEnd"/>
      <w:r>
        <w:t xml:space="preserve"> and GAC - casual mix lunch together </w:t>
      </w:r>
    </w:p>
    <w:p w:rsidR="00DF7911" w:rsidRDefault="00DF7911" w:rsidP="00DF7911">
      <w:pPr>
        <w:pStyle w:val="ListParagraph"/>
        <w:numPr>
          <w:ilvl w:val="0"/>
          <w:numId w:val="4"/>
        </w:numPr>
        <w:ind w:left="1440"/>
      </w:pPr>
      <w:r>
        <w:t xml:space="preserve">1730 </w:t>
      </w:r>
      <w:proofErr w:type="spellStart"/>
      <w:r>
        <w:t>BoD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followed by </w:t>
      </w:r>
      <w:r w:rsidR="00294248">
        <w:t xml:space="preserve">Board </w:t>
      </w:r>
      <w:r>
        <w:t xml:space="preserve">dinner at </w:t>
      </w:r>
      <w:r w:rsidR="00294248">
        <w:t xml:space="preserve">Joni/Meg/Fiona’s </w:t>
      </w:r>
      <w:proofErr w:type="spellStart"/>
      <w:r>
        <w:t>BnB</w:t>
      </w:r>
      <w:proofErr w:type="spellEnd"/>
      <w:r>
        <w:t xml:space="preserve"> </w:t>
      </w:r>
    </w:p>
    <w:p w:rsidR="00DF7911" w:rsidRDefault="00DF7911" w:rsidP="00DF7911">
      <w:pPr>
        <w:pStyle w:val="ListParagraph"/>
        <w:ind w:left="1440"/>
      </w:pPr>
    </w:p>
    <w:p w:rsidR="00DF7911" w:rsidRDefault="00DF7911" w:rsidP="00DF7911">
      <w:pPr>
        <w:ind w:left="720"/>
      </w:pPr>
      <w:r>
        <w:t>Friday Meeting:</w:t>
      </w:r>
    </w:p>
    <w:p w:rsidR="00DF7911" w:rsidRDefault="00DF7911" w:rsidP="00F00C57">
      <w:pPr>
        <w:pStyle w:val="ListParagraph"/>
        <w:numPr>
          <w:ilvl w:val="0"/>
          <w:numId w:val="5"/>
        </w:numPr>
        <w:ind w:left="1440"/>
      </w:pPr>
      <w:r>
        <w:t xml:space="preserve">1300-1400 GAC </w:t>
      </w:r>
      <w:r w:rsidR="00294248">
        <w:t>Meeting</w:t>
      </w:r>
    </w:p>
    <w:p w:rsidR="00F00C57" w:rsidRDefault="00F00C57" w:rsidP="00F00C57">
      <w:pPr>
        <w:pStyle w:val="ListParagraph"/>
        <w:ind w:left="1440"/>
      </w:pPr>
    </w:p>
    <w:p w:rsidR="00F00C57" w:rsidRDefault="00F00C57" w:rsidP="00F00C57">
      <w:pPr>
        <w:ind w:left="1080"/>
      </w:pPr>
      <w:r w:rsidRPr="003323F5">
        <w:t xml:space="preserve">Have remaining info from ABPANC – </w:t>
      </w:r>
      <w:r w:rsidRPr="003323F5">
        <w:rPr>
          <w:i/>
          <w:color w:val="4472C4" w:themeColor="accent1"/>
        </w:rPr>
        <w:t>will send to Sue for certificate development</w:t>
      </w:r>
    </w:p>
    <w:p w:rsidR="00363238" w:rsidRDefault="00363238" w:rsidP="00F00C57">
      <w:pPr>
        <w:ind w:left="720"/>
      </w:pPr>
      <w:r>
        <w:t>Silent Auction – discussed w Jayne</w:t>
      </w:r>
      <w:r w:rsidR="00D90C24">
        <w:t xml:space="preserve"> re: promotion</w:t>
      </w:r>
      <w:r>
        <w:t xml:space="preserve">, sent email to </w:t>
      </w:r>
      <w:proofErr w:type="spellStart"/>
      <w:r>
        <w:t>Trica</w:t>
      </w:r>
      <w:proofErr w:type="spellEnd"/>
      <w:r>
        <w:t xml:space="preserve"> for info </w:t>
      </w:r>
      <w:bookmarkStart w:id="0" w:name="_GoBack"/>
      <w:bookmarkEnd w:id="0"/>
      <w:r>
        <w:t>to be blasted/posted on social media</w:t>
      </w:r>
    </w:p>
    <w:p w:rsidR="00FA18FC" w:rsidRDefault="00FA18FC" w:rsidP="00FA18FC">
      <w:pPr>
        <w:pStyle w:val="ListParagraph"/>
      </w:pPr>
    </w:p>
    <w:p w:rsidR="00363238" w:rsidRDefault="00363238">
      <w:r>
        <w:t>NOR and country leader attendance:</w:t>
      </w:r>
    </w:p>
    <w:p w:rsidR="00363238" w:rsidRDefault="00363238" w:rsidP="00363238">
      <w:pPr>
        <w:ind w:firstLine="720"/>
      </w:pPr>
      <w:r>
        <w:t xml:space="preserve">Finalize at next GAC meeting for invitations to meetings, evening reception hosted at our </w:t>
      </w:r>
      <w:proofErr w:type="spellStart"/>
      <w:r>
        <w:t>BnB</w:t>
      </w:r>
      <w:proofErr w:type="spellEnd"/>
    </w:p>
    <w:p w:rsidR="00F46726" w:rsidRDefault="00B102D6" w:rsidP="00F46726">
      <w:r>
        <w:t>Apply for Visa!</w:t>
      </w:r>
    </w:p>
    <w:p w:rsidR="00B102D6" w:rsidRPr="00F46726" w:rsidRDefault="00B102D6" w:rsidP="00F46726"/>
    <w:p w:rsidR="00363238" w:rsidRDefault="00363238">
      <w:pPr>
        <w:rPr>
          <w:b/>
        </w:rPr>
      </w:pPr>
      <w:r w:rsidRPr="00363238">
        <w:rPr>
          <w:b/>
        </w:rPr>
        <w:t>Election</w:t>
      </w:r>
      <w:r>
        <w:rPr>
          <w:b/>
        </w:rPr>
        <w:t xml:space="preserve"> Plans</w:t>
      </w:r>
    </w:p>
    <w:p w:rsidR="001059EF" w:rsidRPr="001059EF" w:rsidRDefault="00F00C57">
      <w:r>
        <w:t>Timeline / plans for voting</w:t>
      </w:r>
      <w:r>
        <w:t xml:space="preserve">. </w:t>
      </w:r>
      <w:r w:rsidR="001059EF">
        <w:t xml:space="preserve">From July GAC </w:t>
      </w:r>
      <w:proofErr w:type="spellStart"/>
      <w:r w:rsidR="001059EF">
        <w:t>mtg</w:t>
      </w:r>
      <w:proofErr w:type="spellEnd"/>
      <w:r w:rsidR="001059EF">
        <w:t>:</w:t>
      </w:r>
    </w:p>
    <w:p w:rsidR="001059EF" w:rsidRDefault="001059EF" w:rsidP="001059EF">
      <w:pPr>
        <w:pStyle w:val="ListParagraph"/>
        <w:numPr>
          <w:ilvl w:val="0"/>
          <w:numId w:val="1"/>
        </w:numPr>
      </w:pPr>
      <w:r>
        <w:t xml:space="preserve">Anyone wishing considered for election to the Board should contact Sue </w:t>
      </w:r>
      <w:proofErr w:type="spellStart"/>
      <w:r>
        <w:t>Fossum</w:t>
      </w:r>
      <w:proofErr w:type="spellEnd"/>
      <w:r>
        <w:t xml:space="preserve"> who is directing the election.  </w:t>
      </w:r>
    </w:p>
    <w:p w:rsidR="001059EF" w:rsidRDefault="001059EF" w:rsidP="001059EF">
      <w:pPr>
        <w:pStyle w:val="ListParagraph"/>
        <w:numPr>
          <w:ilvl w:val="0"/>
          <w:numId w:val="1"/>
        </w:numPr>
      </w:pPr>
      <w:r>
        <w:t>All members of the Board of Directors and GAC are eligible for election to this first elected Board.</w:t>
      </w:r>
    </w:p>
    <w:p w:rsidR="001059EF" w:rsidRDefault="001059EF" w:rsidP="001059EF">
      <w:pPr>
        <w:pStyle w:val="ListParagraph"/>
        <w:numPr>
          <w:ilvl w:val="0"/>
          <w:numId w:val="1"/>
        </w:numPr>
      </w:pPr>
      <w:r>
        <w:t>Sue will be contacti</w:t>
      </w:r>
      <w:r>
        <w:t>ng NOR for interest</w:t>
      </w:r>
    </w:p>
    <w:p w:rsidR="001059EF" w:rsidRDefault="001059EF" w:rsidP="001059EF"/>
    <w:p w:rsidR="00363238" w:rsidRDefault="00F00C57">
      <w:pPr>
        <w:rPr>
          <w:b/>
        </w:rPr>
      </w:pPr>
      <w:r>
        <w:rPr>
          <w:b/>
        </w:rPr>
        <w:t>2019 Conference</w:t>
      </w:r>
      <w:r w:rsidR="007A4EAC">
        <w:rPr>
          <w:b/>
        </w:rPr>
        <w:t xml:space="preserve"> Discussion</w:t>
      </w:r>
    </w:p>
    <w:p w:rsidR="00DF0A5A" w:rsidRDefault="00DF0A5A">
      <w:r>
        <w:t>Greece, Croatia</w:t>
      </w:r>
      <w:r w:rsidR="00C16C56">
        <w:t>, Cameroon</w:t>
      </w:r>
      <w:r>
        <w:t xml:space="preserve"> ruled out</w:t>
      </w:r>
    </w:p>
    <w:p w:rsidR="00395F46" w:rsidRPr="009530B2" w:rsidRDefault="00DF0A5A">
      <w:r>
        <w:t>Venuesworld.com</w:t>
      </w:r>
      <w:r w:rsidR="00DF21C6">
        <w:t xml:space="preserve"> for PCO information</w:t>
      </w:r>
    </w:p>
    <w:p w:rsidR="00363238" w:rsidRPr="00B93DA9" w:rsidRDefault="00C16C56">
      <w:r>
        <w:rPr>
          <w:b/>
        </w:rPr>
        <w:t>Will get p</w:t>
      </w:r>
      <w:r w:rsidR="00B93DA9">
        <w:rPr>
          <w:b/>
        </w:rPr>
        <w:t xml:space="preserve">roposals from: </w:t>
      </w:r>
      <w:r w:rsidR="00B93DA9" w:rsidRPr="00B93DA9">
        <w:t>Cancun</w:t>
      </w:r>
      <w:r w:rsidR="006F6B88">
        <w:t xml:space="preserve"> (Sue)</w:t>
      </w:r>
      <w:r w:rsidR="00B93DA9" w:rsidRPr="00B93DA9">
        <w:t xml:space="preserve">, UAE, Dubai, </w:t>
      </w:r>
      <w:r w:rsidR="006F6B88">
        <w:t>Spain, Portugal (Meg)</w:t>
      </w:r>
    </w:p>
    <w:sectPr w:rsidR="00363238" w:rsidRPr="00B9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7CF"/>
    <w:multiLevelType w:val="hybridMultilevel"/>
    <w:tmpl w:val="0FDA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40D2D"/>
    <w:multiLevelType w:val="hybridMultilevel"/>
    <w:tmpl w:val="3CF2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257"/>
    <w:multiLevelType w:val="hybridMultilevel"/>
    <w:tmpl w:val="CB480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5112B"/>
    <w:multiLevelType w:val="hybridMultilevel"/>
    <w:tmpl w:val="8B2C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797"/>
    <w:multiLevelType w:val="hybridMultilevel"/>
    <w:tmpl w:val="797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87"/>
    <w:rsid w:val="00067A48"/>
    <w:rsid w:val="000E0C87"/>
    <w:rsid w:val="001059EF"/>
    <w:rsid w:val="00270795"/>
    <w:rsid w:val="00291A46"/>
    <w:rsid w:val="00294248"/>
    <w:rsid w:val="002C5C06"/>
    <w:rsid w:val="002F4CB6"/>
    <w:rsid w:val="003323F5"/>
    <w:rsid w:val="00363238"/>
    <w:rsid w:val="00395F46"/>
    <w:rsid w:val="004127F4"/>
    <w:rsid w:val="00431EB7"/>
    <w:rsid w:val="004A3F6F"/>
    <w:rsid w:val="005207DC"/>
    <w:rsid w:val="005553A2"/>
    <w:rsid w:val="0058037D"/>
    <w:rsid w:val="00686F3C"/>
    <w:rsid w:val="006F6B88"/>
    <w:rsid w:val="007A4EAC"/>
    <w:rsid w:val="009530B2"/>
    <w:rsid w:val="00AF4AAC"/>
    <w:rsid w:val="00B102D6"/>
    <w:rsid w:val="00B3675D"/>
    <w:rsid w:val="00B63C47"/>
    <w:rsid w:val="00B93DA9"/>
    <w:rsid w:val="00BA41AC"/>
    <w:rsid w:val="00C16C56"/>
    <w:rsid w:val="00C55563"/>
    <w:rsid w:val="00CE12C8"/>
    <w:rsid w:val="00D00535"/>
    <w:rsid w:val="00D90C24"/>
    <w:rsid w:val="00DB1723"/>
    <w:rsid w:val="00DF0A5A"/>
    <w:rsid w:val="00DF21C6"/>
    <w:rsid w:val="00DF7911"/>
    <w:rsid w:val="00E14E38"/>
    <w:rsid w:val="00EE0C18"/>
    <w:rsid w:val="00F00C57"/>
    <w:rsid w:val="00F46726"/>
    <w:rsid w:val="00F953EF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FF85"/>
  <w15:chartTrackingRefBased/>
  <w15:docId w15:val="{14FA0424-DB9A-4124-B82E-3F935D9D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3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3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59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F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A3F6F"/>
  </w:style>
  <w:style w:type="character" w:customStyle="1" w:styleId="go">
    <w:name w:val="go"/>
    <w:basedOn w:val="DefaultParagraphFont"/>
    <w:rsid w:val="004A3F6F"/>
  </w:style>
  <w:style w:type="character" w:customStyle="1" w:styleId="g3">
    <w:name w:val="g3"/>
    <w:basedOn w:val="DefaultParagraphFont"/>
    <w:rsid w:val="004A3F6F"/>
  </w:style>
  <w:style w:type="character" w:customStyle="1" w:styleId="hb">
    <w:name w:val="hb"/>
    <w:basedOn w:val="DefaultParagraphFont"/>
    <w:rsid w:val="004A3F6F"/>
  </w:style>
  <w:style w:type="character" w:customStyle="1" w:styleId="g2">
    <w:name w:val="g2"/>
    <w:basedOn w:val="DefaultParagraphFont"/>
    <w:rsid w:val="004A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06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41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plast.org.au/learn-more/our-work/lifebox-australia-new-zealand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23</cp:revision>
  <dcterms:created xsi:type="dcterms:W3CDTF">2017-08-08T16:09:00Z</dcterms:created>
  <dcterms:modified xsi:type="dcterms:W3CDTF">2017-08-08T21:29:00Z</dcterms:modified>
</cp:coreProperties>
</file>